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A91A5F" w14:paraId="5488146B" w14:textId="77777777" w:rsidTr="008851D7">
        <w:tc>
          <w:tcPr>
            <w:tcW w:w="9350" w:type="dxa"/>
            <w:shd w:val="clear" w:color="auto" w:fill="F2F2F2" w:themeFill="background1" w:themeFillShade="F2"/>
          </w:tcPr>
          <w:p w14:paraId="1B1F177A" w14:textId="72EF3D9E" w:rsidR="00A91A5F" w:rsidRPr="00880DA6" w:rsidRDefault="00A91A5F"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7C1105">
              <w:rPr>
                <w:b/>
                <w:i/>
                <w:color w:val="595959" w:themeColor="text1" w:themeTint="A6"/>
                <w:sz w:val="36"/>
              </w:rPr>
              <w:t xml:space="preserve"> </w:t>
            </w:r>
            <w:r w:rsidR="009C62A6" w:rsidRPr="009C62A6">
              <w:rPr>
                <w:b/>
                <w:i/>
                <w:color w:val="595959" w:themeColor="text1" w:themeTint="A6"/>
                <w:sz w:val="36"/>
              </w:rPr>
              <w:t>I</w:t>
            </w:r>
            <w:r w:rsidR="009C62A6">
              <w:rPr>
                <w:b/>
                <w:i/>
                <w:color w:val="595959" w:themeColor="text1" w:themeTint="A6"/>
                <w:sz w:val="36"/>
              </w:rPr>
              <w:t>ndoor Air Quality</w:t>
            </w:r>
            <w:r w:rsidR="009C62A6" w:rsidRPr="009C62A6">
              <w:rPr>
                <w:b/>
                <w:i/>
                <w:color w:val="595959" w:themeColor="text1" w:themeTint="A6"/>
                <w:sz w:val="36"/>
              </w:rPr>
              <w:t xml:space="preserve"> Monitoring Plan Guidelines for Tenants</w:t>
            </w:r>
          </w:p>
          <w:p w14:paraId="7BE0EA6D" w14:textId="77777777" w:rsidR="00A91A5F" w:rsidRPr="00880DA6" w:rsidRDefault="00A91A5F"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35DC6472" w14:textId="77777777" w:rsidR="00A91A5F" w:rsidRPr="00181D26" w:rsidRDefault="00A91A5F" w:rsidP="007C1105">
            <w:pPr>
              <w:pStyle w:val="ListParagraph"/>
              <w:numPr>
                <w:ilvl w:val="0"/>
                <w:numId w:val="12"/>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7F974594" w14:textId="18FA6B29" w:rsidR="00A91A5F" w:rsidRPr="00181D26" w:rsidRDefault="00A91A5F" w:rsidP="007C1105">
            <w:pPr>
              <w:pStyle w:val="ListParagraph"/>
              <w:numPr>
                <w:ilvl w:val="0"/>
                <w:numId w:val="12"/>
              </w:numPr>
              <w:spacing w:after="120"/>
              <w:ind w:left="357" w:hanging="357"/>
              <w:contextualSpacing w:val="0"/>
              <w:rPr>
                <w:i/>
                <w:color w:val="595959" w:themeColor="text1" w:themeTint="A6"/>
              </w:rPr>
            </w:pPr>
            <w:r w:rsidRPr="00181D26">
              <w:rPr>
                <w:i/>
                <w:color w:val="595959" w:themeColor="text1" w:themeTint="A6"/>
              </w:rPr>
              <w:t>Where required, complete the necessary tasks</w:t>
            </w:r>
            <w:r w:rsidR="007C1105">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572EE521" w14:textId="77777777" w:rsidR="00235CB1" w:rsidRDefault="00235CB1" w:rsidP="00235CB1">
            <w:pPr>
              <w:pStyle w:val="ListParagraph"/>
              <w:numPr>
                <w:ilvl w:val="0"/>
                <w:numId w:val="12"/>
              </w:numPr>
              <w:ind w:left="36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3D191481" w14:textId="4E73A98B" w:rsidR="00235CB1" w:rsidRPr="00AA47FF" w:rsidRDefault="00A71076" w:rsidP="00235CB1">
            <w:pPr>
              <w:pStyle w:val="ListParagraph"/>
              <w:rPr>
                <w:rStyle w:val="Hyperlink"/>
                <w:i/>
                <w:color w:val="595959" w:themeColor="text1" w:themeTint="A6"/>
                <w:u w:val="none"/>
              </w:rPr>
            </w:pPr>
            <w:hyperlink r:id="rId11" w:history="1">
              <w:r w:rsidR="00235CB1" w:rsidRPr="00AA47FF">
                <w:rPr>
                  <w:rStyle w:val="Hyperlink"/>
                  <w:i/>
                </w:rPr>
                <w:t>IAQ Checklist</w:t>
              </w:r>
            </w:hyperlink>
            <w:r w:rsidR="007C1105">
              <w:rPr>
                <w:i/>
                <w:color w:val="595959" w:themeColor="text1" w:themeTint="A6"/>
              </w:rPr>
              <w:t xml:space="preserve"> (U</w:t>
            </w:r>
            <w:r w:rsidR="007C1105" w:rsidRPr="00AA47FF">
              <w:rPr>
                <w:i/>
                <w:color w:val="595959" w:themeColor="text1" w:themeTint="A6"/>
              </w:rPr>
              <w:t>S EPA</w:t>
            </w:r>
            <w:r w:rsidR="007C1105">
              <w:rPr>
                <w:i/>
                <w:color w:val="595959" w:themeColor="text1" w:themeTint="A6"/>
              </w:rPr>
              <w:t>)</w:t>
            </w:r>
          </w:p>
          <w:p w14:paraId="063479D3" w14:textId="463C1728" w:rsidR="00235CB1" w:rsidRPr="00AA47FF" w:rsidRDefault="00235CB1" w:rsidP="00235CB1">
            <w:pPr>
              <w:pStyle w:val="ListParagraph"/>
              <w:rPr>
                <w:rStyle w:val="Hyperlink"/>
                <w:i/>
                <w:color w:val="595959" w:themeColor="text1" w:themeTint="A6"/>
                <w:u w:val="none"/>
              </w:rPr>
            </w:pPr>
            <w:r w:rsidRPr="00AA47FF">
              <w:rPr>
                <w:i/>
                <w:color w:val="595959" w:themeColor="text1" w:themeTint="A6"/>
              </w:rPr>
              <w:t xml:space="preserve">Example of </w:t>
            </w:r>
            <w:hyperlink r:id="rId12" w:history="1">
              <w:r w:rsidRPr="00AA47FF">
                <w:rPr>
                  <w:rStyle w:val="Hyperlink"/>
                  <w:i/>
                </w:rPr>
                <w:t>IAQ Housekeeping Activities</w:t>
              </w:r>
            </w:hyperlink>
            <w:r w:rsidR="007C1105">
              <w:rPr>
                <w:rStyle w:val="Hyperlink"/>
                <w:i/>
              </w:rPr>
              <w:t xml:space="preserve"> </w:t>
            </w:r>
            <w:r w:rsidR="007C1105">
              <w:rPr>
                <w:i/>
                <w:color w:val="595959" w:themeColor="text1" w:themeTint="A6"/>
              </w:rPr>
              <w:t>(U</w:t>
            </w:r>
            <w:r w:rsidR="007C1105" w:rsidRPr="00AA47FF">
              <w:rPr>
                <w:i/>
                <w:color w:val="595959" w:themeColor="text1" w:themeTint="A6"/>
              </w:rPr>
              <w:t>S EPA</w:t>
            </w:r>
            <w:r w:rsidR="007C1105">
              <w:rPr>
                <w:i/>
                <w:color w:val="595959" w:themeColor="text1" w:themeTint="A6"/>
              </w:rPr>
              <w:t>)</w:t>
            </w:r>
          </w:p>
          <w:p w14:paraId="263248C7" w14:textId="0A513552" w:rsidR="00235CB1" w:rsidRPr="00AA47FF" w:rsidRDefault="00A71076" w:rsidP="00235CB1">
            <w:pPr>
              <w:pStyle w:val="ListParagraph"/>
              <w:rPr>
                <w:rStyle w:val="Hyperlink"/>
                <w:i/>
                <w:color w:val="595959" w:themeColor="text1" w:themeTint="A6"/>
                <w:u w:val="none"/>
              </w:rPr>
            </w:pPr>
            <w:hyperlink r:id="rId13" w:history="1">
              <w:r w:rsidR="00235CB1" w:rsidRPr="00AA47FF">
                <w:rPr>
                  <w:rStyle w:val="Hyperlink"/>
                  <w:i/>
                </w:rPr>
                <w:t>IAQ Maintenance Inspection Form</w:t>
              </w:r>
            </w:hyperlink>
            <w:r w:rsidR="007C1105">
              <w:rPr>
                <w:rStyle w:val="Hyperlink"/>
                <w:i/>
              </w:rPr>
              <w:t xml:space="preserve"> </w:t>
            </w:r>
            <w:r w:rsidR="007C1105">
              <w:rPr>
                <w:i/>
                <w:color w:val="595959" w:themeColor="text1" w:themeTint="A6"/>
              </w:rPr>
              <w:t>(U</w:t>
            </w:r>
            <w:r w:rsidR="007C1105" w:rsidRPr="00AA47FF">
              <w:rPr>
                <w:i/>
                <w:color w:val="595959" w:themeColor="text1" w:themeTint="A6"/>
              </w:rPr>
              <w:t>S EPA</w:t>
            </w:r>
            <w:r w:rsidR="007C1105">
              <w:rPr>
                <w:i/>
                <w:color w:val="595959" w:themeColor="text1" w:themeTint="A6"/>
              </w:rPr>
              <w:t>)</w:t>
            </w:r>
          </w:p>
          <w:p w14:paraId="721ECBD0" w14:textId="687751D2" w:rsidR="00235CB1" w:rsidRPr="00AA47FF" w:rsidRDefault="00A71076" w:rsidP="00235CB1">
            <w:pPr>
              <w:pStyle w:val="ListParagraph"/>
              <w:rPr>
                <w:i/>
                <w:color w:val="595959" w:themeColor="text1" w:themeTint="A6"/>
              </w:rPr>
            </w:pPr>
            <w:hyperlink r:id="rId14" w:history="1">
              <w:r w:rsidR="00235CB1" w:rsidRPr="00AA47FF">
                <w:rPr>
                  <w:rStyle w:val="Hyperlink"/>
                  <w:i/>
                </w:rPr>
                <w:t>Indoor Air Quality Guide</w:t>
              </w:r>
            </w:hyperlink>
            <w:r w:rsidR="007C1105">
              <w:rPr>
                <w:rStyle w:val="Hyperlink"/>
                <w:i/>
              </w:rPr>
              <w:t xml:space="preserve"> </w:t>
            </w:r>
            <w:r w:rsidR="007C1105" w:rsidRPr="007C1105">
              <w:rPr>
                <w:i/>
                <w:color w:val="595959" w:themeColor="text1" w:themeTint="A6"/>
              </w:rPr>
              <w:t>(</w:t>
            </w:r>
            <w:r w:rsidR="007C1105" w:rsidRPr="007C1105">
              <w:rPr>
                <w:i/>
                <w:color w:val="595959" w:themeColor="text1" w:themeTint="A6"/>
              </w:rPr>
              <w:t>ASHRAE</w:t>
            </w:r>
            <w:r w:rsidR="007C1105" w:rsidRPr="007C1105">
              <w:rPr>
                <w:i/>
                <w:color w:val="595959" w:themeColor="text1" w:themeTint="A6"/>
              </w:rPr>
              <w:t>)</w:t>
            </w:r>
          </w:p>
          <w:p w14:paraId="064682E1" w14:textId="77777777" w:rsidR="00A91A5F" w:rsidRDefault="00A91A5F" w:rsidP="007C1105">
            <w:pPr>
              <w:pStyle w:val="ListParagraph"/>
              <w:numPr>
                <w:ilvl w:val="0"/>
                <w:numId w:val="12"/>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58551EB6" w14:textId="6A60A0E7" w:rsidR="00A91A5F" w:rsidRDefault="00A91A5F" w:rsidP="007C1105">
            <w:pPr>
              <w:pStyle w:val="ListParagraph"/>
              <w:numPr>
                <w:ilvl w:val="0"/>
                <w:numId w:val="12"/>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9C62A6" w:rsidRPr="009C62A6">
              <w:rPr>
                <w:i/>
                <w:color w:val="595959" w:themeColor="text1" w:themeTint="A6"/>
              </w:rPr>
              <w:t>Indoor Air Quality Monitoring Plan Guidelines for Tenants</w:t>
            </w:r>
            <w:r>
              <w:rPr>
                <w:i/>
                <w:color w:val="595959" w:themeColor="text1" w:themeTint="A6"/>
              </w:rPr>
              <w:t xml:space="preserve"> meets the BEST Practice requirements.</w:t>
            </w:r>
          </w:p>
        </w:tc>
      </w:tr>
    </w:tbl>
    <w:p w14:paraId="038420B8" w14:textId="77777777" w:rsidR="00A91A5F" w:rsidRDefault="00A91A5F" w:rsidP="00A91A5F">
      <w:pPr>
        <w:rPr>
          <w:i/>
          <w:color w:val="595959" w:themeColor="text1" w:themeTint="A6"/>
        </w:rPr>
      </w:pPr>
    </w:p>
    <w:p w14:paraId="7EE7F022" w14:textId="77777777" w:rsidR="00A91A5F" w:rsidRPr="00880DA6" w:rsidRDefault="00A91A5F" w:rsidP="00A91A5F">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A91A5F" w:rsidRPr="00880DA6" w14:paraId="66482A10" w14:textId="77777777" w:rsidTr="008851D7">
        <w:tc>
          <w:tcPr>
            <w:tcW w:w="9350" w:type="dxa"/>
            <w:shd w:val="clear" w:color="auto" w:fill="F2F2F2" w:themeFill="background1" w:themeFillShade="F2"/>
          </w:tcPr>
          <w:p w14:paraId="22F43885" w14:textId="77777777" w:rsidR="00A91A5F" w:rsidRPr="00880DA6" w:rsidRDefault="00A91A5F" w:rsidP="008851D7">
            <w:pPr>
              <w:rPr>
                <w:b/>
                <w:i/>
                <w:color w:val="595959" w:themeColor="text1" w:themeTint="A6"/>
                <w:sz w:val="36"/>
              </w:rPr>
            </w:pPr>
            <w:r w:rsidRPr="00880DA6">
              <w:rPr>
                <w:b/>
                <w:i/>
                <w:color w:val="595959" w:themeColor="text1" w:themeTint="A6"/>
                <w:sz w:val="36"/>
              </w:rPr>
              <w:t>Checklist</w:t>
            </w:r>
          </w:p>
          <w:p w14:paraId="6118C2DA" w14:textId="7A2EFE82" w:rsidR="009C62A6" w:rsidRDefault="00A91A5F" w:rsidP="009C62A6">
            <w:pPr>
              <w:rPr>
                <w:i/>
                <w:color w:val="595959" w:themeColor="text1" w:themeTint="A6"/>
              </w:rPr>
            </w:pPr>
            <w:r w:rsidRPr="00880DA6">
              <w:rPr>
                <w:i/>
                <w:color w:val="595959" w:themeColor="text1" w:themeTint="A6"/>
              </w:rPr>
              <w:t xml:space="preserve">The </w:t>
            </w:r>
            <w:r w:rsidR="009C62A6" w:rsidRPr="009C62A6">
              <w:rPr>
                <w:i/>
                <w:color w:val="595959" w:themeColor="text1" w:themeTint="A6"/>
              </w:rPr>
              <w:t>Indoor Air Quality Monitoring Plan Guidelines for Tenants</w:t>
            </w:r>
            <w:r w:rsidRPr="00880DA6">
              <w:rPr>
                <w:i/>
                <w:color w:val="595959" w:themeColor="text1" w:themeTint="A6"/>
              </w:rPr>
              <w:t xml:space="preserve"> must </w:t>
            </w:r>
            <w:r w:rsidR="009C62A6" w:rsidRPr="009C62A6">
              <w:rPr>
                <w:i/>
                <w:color w:val="595959" w:themeColor="text1" w:themeTint="A6"/>
              </w:rPr>
              <w:t>contain the following elements as it pertains to the indoor air / ventilation systems owned / managed by tenants:</w:t>
            </w:r>
          </w:p>
          <w:p w14:paraId="0DF81B49" w14:textId="730C0EE6" w:rsidR="009C62A6" w:rsidRPr="009C62A6" w:rsidRDefault="00A71076" w:rsidP="009C62A6">
            <w:pPr>
              <w:spacing w:after="120"/>
              <w:ind w:left="420" w:hanging="420"/>
              <w:rPr>
                <w:i/>
                <w:color w:val="595959" w:themeColor="text1" w:themeTint="A6"/>
              </w:rPr>
            </w:pPr>
            <w:sdt>
              <w:sdtPr>
                <w:rPr>
                  <w:color w:val="595959" w:themeColor="text1" w:themeTint="A6"/>
                </w:rPr>
                <w:id w:val="-880630622"/>
                <w14:checkbox>
                  <w14:checked w14:val="0"/>
                  <w14:checkedState w14:val="2612" w14:font="MS Gothic"/>
                  <w14:uncheckedState w14:val="2610" w14:font="MS Gothic"/>
                </w14:checkbox>
              </w:sdtPr>
              <w:sdtEndPr/>
              <w:sdtContent>
                <w:r w:rsidR="009C62A6" w:rsidRPr="00E51794">
                  <w:rPr>
                    <w:rFonts w:ascii="MS Gothic" w:eastAsia="MS Gothic" w:hAnsi="MS Gothic" w:hint="eastAsia"/>
                    <w:color w:val="595959" w:themeColor="text1" w:themeTint="A6"/>
                  </w:rPr>
                  <w:t>☐</w:t>
                </w:r>
              </w:sdtContent>
            </w:sdt>
            <w:r w:rsidR="009C62A6" w:rsidRPr="00880DA6">
              <w:rPr>
                <w:i/>
                <w:color w:val="595959" w:themeColor="text1" w:themeTint="A6"/>
              </w:rPr>
              <w:tab/>
            </w:r>
            <w:r w:rsidR="009C62A6" w:rsidRPr="009C62A6">
              <w:rPr>
                <w:i/>
                <w:color w:val="595959" w:themeColor="text1" w:themeTint="A6"/>
              </w:rPr>
              <w:t>Competency requirements for the person developing the plan for the tenant</w:t>
            </w:r>
          </w:p>
          <w:p w14:paraId="023B7D31" w14:textId="7FF05E81" w:rsidR="009C62A6" w:rsidRPr="009C62A6" w:rsidRDefault="00A71076" w:rsidP="009C62A6">
            <w:pPr>
              <w:spacing w:after="120"/>
              <w:ind w:left="420" w:hanging="420"/>
              <w:rPr>
                <w:i/>
                <w:color w:val="595959" w:themeColor="text1" w:themeTint="A6"/>
              </w:rPr>
            </w:pPr>
            <w:sdt>
              <w:sdtPr>
                <w:rPr>
                  <w:color w:val="595959" w:themeColor="text1" w:themeTint="A6"/>
                </w:rPr>
                <w:id w:val="-1069956611"/>
                <w14:checkbox>
                  <w14:checked w14:val="0"/>
                  <w14:checkedState w14:val="2612" w14:font="MS Gothic"/>
                  <w14:uncheckedState w14:val="2610" w14:font="MS Gothic"/>
                </w14:checkbox>
              </w:sdtPr>
              <w:sdtEndPr/>
              <w:sdtContent>
                <w:r w:rsidR="009C62A6" w:rsidRPr="00E51794">
                  <w:rPr>
                    <w:rFonts w:ascii="MS Gothic" w:eastAsia="MS Gothic" w:hAnsi="MS Gothic" w:hint="eastAsia"/>
                    <w:color w:val="595959" w:themeColor="text1" w:themeTint="A6"/>
                  </w:rPr>
                  <w:t>☐</w:t>
                </w:r>
              </w:sdtContent>
            </w:sdt>
            <w:r w:rsidR="009C62A6" w:rsidRPr="00880DA6">
              <w:rPr>
                <w:i/>
                <w:color w:val="595959" w:themeColor="text1" w:themeTint="A6"/>
              </w:rPr>
              <w:tab/>
            </w:r>
            <w:r w:rsidR="009C62A6" w:rsidRPr="009C62A6">
              <w:rPr>
                <w:i/>
                <w:color w:val="595959" w:themeColor="text1" w:themeTint="A6"/>
              </w:rPr>
              <w:t>IAQ goals including targets for air quality parameters</w:t>
            </w:r>
          </w:p>
          <w:p w14:paraId="3F3E60B8" w14:textId="43666749" w:rsidR="009C62A6" w:rsidRPr="009C62A6" w:rsidRDefault="00A71076" w:rsidP="009C62A6">
            <w:pPr>
              <w:spacing w:after="120"/>
              <w:ind w:left="420" w:hanging="420"/>
              <w:rPr>
                <w:i/>
                <w:color w:val="595959" w:themeColor="text1" w:themeTint="A6"/>
              </w:rPr>
            </w:pPr>
            <w:sdt>
              <w:sdtPr>
                <w:rPr>
                  <w:color w:val="595959" w:themeColor="text1" w:themeTint="A6"/>
                </w:rPr>
                <w:id w:val="-452873305"/>
                <w14:checkbox>
                  <w14:checked w14:val="0"/>
                  <w14:checkedState w14:val="2612" w14:font="MS Gothic"/>
                  <w14:uncheckedState w14:val="2610" w14:font="MS Gothic"/>
                </w14:checkbox>
              </w:sdtPr>
              <w:sdtEndPr/>
              <w:sdtContent>
                <w:r w:rsidR="009C62A6" w:rsidRPr="00E51794">
                  <w:rPr>
                    <w:rFonts w:ascii="MS Gothic" w:eastAsia="MS Gothic" w:hAnsi="MS Gothic" w:hint="eastAsia"/>
                    <w:color w:val="595959" w:themeColor="text1" w:themeTint="A6"/>
                  </w:rPr>
                  <w:t>☐</w:t>
                </w:r>
              </w:sdtContent>
            </w:sdt>
            <w:r w:rsidR="009C62A6" w:rsidRPr="00880DA6">
              <w:rPr>
                <w:i/>
                <w:color w:val="595959" w:themeColor="text1" w:themeTint="A6"/>
              </w:rPr>
              <w:tab/>
            </w:r>
            <w:r w:rsidR="009C62A6" w:rsidRPr="009C62A6">
              <w:rPr>
                <w:i/>
                <w:color w:val="595959" w:themeColor="text1" w:themeTint="A6"/>
              </w:rPr>
              <w:t>Identification of relevant HVAC system impacted by IAQ goals</w:t>
            </w:r>
          </w:p>
          <w:p w14:paraId="37E4F999" w14:textId="4A952F10" w:rsidR="00A91A5F" w:rsidRPr="00880DA6" w:rsidRDefault="00A71076" w:rsidP="009C62A6">
            <w:pPr>
              <w:spacing w:after="120"/>
              <w:ind w:left="420" w:hanging="420"/>
              <w:rPr>
                <w:i/>
                <w:color w:val="595959" w:themeColor="text1" w:themeTint="A6"/>
              </w:rPr>
            </w:pPr>
            <w:sdt>
              <w:sdtPr>
                <w:rPr>
                  <w:color w:val="595959" w:themeColor="text1" w:themeTint="A6"/>
                </w:rPr>
                <w:id w:val="-1112970856"/>
                <w14:checkbox>
                  <w14:checked w14:val="0"/>
                  <w14:checkedState w14:val="2612" w14:font="MS Gothic"/>
                  <w14:uncheckedState w14:val="2610" w14:font="MS Gothic"/>
                </w14:checkbox>
              </w:sdtPr>
              <w:sdtEndPr/>
              <w:sdtContent>
                <w:r w:rsidR="009C62A6" w:rsidRPr="00E51794">
                  <w:rPr>
                    <w:rFonts w:ascii="MS Gothic" w:eastAsia="MS Gothic" w:hAnsi="MS Gothic" w:hint="eastAsia"/>
                    <w:color w:val="595959" w:themeColor="text1" w:themeTint="A6"/>
                  </w:rPr>
                  <w:t>☐</w:t>
                </w:r>
              </w:sdtContent>
            </w:sdt>
            <w:r w:rsidR="009C62A6" w:rsidRPr="00880DA6">
              <w:rPr>
                <w:i/>
                <w:color w:val="595959" w:themeColor="text1" w:themeTint="A6"/>
              </w:rPr>
              <w:tab/>
            </w:r>
            <w:r w:rsidR="009C62A6" w:rsidRPr="009C62A6">
              <w:rPr>
                <w:i/>
                <w:color w:val="595959" w:themeColor="text1" w:themeTint="A6"/>
              </w:rPr>
              <w:t>Schedule for relevant HVAC inspection and preventative maintenance tasks</w:t>
            </w:r>
          </w:p>
        </w:tc>
      </w:tr>
    </w:tbl>
    <w:p w14:paraId="79828C96" w14:textId="77777777" w:rsidR="00A91A5F" w:rsidRPr="00880DA6" w:rsidRDefault="00A91A5F" w:rsidP="00A91A5F">
      <w:pPr>
        <w:rPr>
          <w:i/>
          <w:color w:val="595959" w:themeColor="text1" w:themeTint="A6"/>
        </w:rPr>
      </w:pPr>
    </w:p>
    <w:p w14:paraId="20586276" w14:textId="77777777" w:rsidR="00A91A5F" w:rsidRPr="00880DA6" w:rsidRDefault="00A91A5F" w:rsidP="00A91A5F">
      <w:pPr>
        <w:rPr>
          <w:i/>
          <w:color w:val="595959" w:themeColor="text1" w:themeTint="A6"/>
        </w:rPr>
      </w:pPr>
    </w:p>
    <w:p w14:paraId="79C60807" w14:textId="77777777" w:rsidR="00A91A5F" w:rsidRPr="00880DA6" w:rsidRDefault="00A91A5F" w:rsidP="00A91A5F">
      <w:pPr>
        <w:rPr>
          <w:color w:val="595959" w:themeColor="text1" w:themeTint="A6"/>
        </w:rPr>
        <w:sectPr w:rsidR="00A91A5F" w:rsidRPr="00880DA6">
          <w:headerReference w:type="even" r:id="rId15"/>
          <w:headerReference w:type="default" r:id="rId16"/>
          <w:footerReference w:type="even" r:id="rId17"/>
          <w:footerReference w:type="default" r:id="rId18"/>
          <w:headerReference w:type="first" r:id="rId19"/>
          <w:footerReference w:type="first" r:id="rId20"/>
          <w:footnotePr>
            <w:numFmt w:val="chicago"/>
          </w:footnotePr>
          <w:pgSz w:w="12240" w:h="15840"/>
          <w:pgMar w:top="1440" w:right="1440" w:bottom="1440" w:left="1440" w:header="720" w:footer="720" w:gutter="0"/>
          <w:cols w:space="720"/>
          <w:docGrid w:linePitch="360"/>
        </w:sectPr>
      </w:pPr>
    </w:p>
    <w:p w14:paraId="76A9725C" w14:textId="45FF1500" w:rsidR="006322B8" w:rsidRPr="00711999" w:rsidRDefault="00E64D40" w:rsidP="00711999">
      <w:pPr>
        <w:rPr>
          <w:b/>
          <w:sz w:val="36"/>
        </w:rPr>
      </w:pPr>
      <w:r>
        <w:rPr>
          <w:b/>
          <w:sz w:val="36"/>
        </w:rPr>
        <w:lastRenderedPageBreak/>
        <w:t xml:space="preserve">INDOOR AIR QUALITY MONITORING PLAN </w:t>
      </w:r>
      <w:r w:rsidR="004A0DA9">
        <w:rPr>
          <w:b/>
          <w:sz w:val="36"/>
        </w:rPr>
        <w:t xml:space="preserve">GUIDELINES </w:t>
      </w:r>
      <w:r>
        <w:rPr>
          <w:b/>
          <w:sz w:val="36"/>
        </w:rPr>
        <w:t>FOR TENANTS</w:t>
      </w:r>
    </w:p>
    <w:p w14:paraId="30D4D536" w14:textId="77777777" w:rsidR="0004091D" w:rsidRPr="00A91A5F" w:rsidRDefault="0004091D" w:rsidP="0004091D">
      <w:pPr>
        <w:rPr>
          <w:color w:val="0070C0"/>
        </w:rPr>
      </w:pPr>
      <w:bookmarkStart w:id="1" w:name="_Hlk40716066"/>
      <w:r w:rsidRPr="00A91A5F">
        <w:rPr>
          <w:color w:val="0070C0"/>
        </w:rPr>
        <w:t>[Insert Building Name and / or Address]</w:t>
      </w:r>
    </w:p>
    <w:p w14:paraId="70044185" w14:textId="2E997B97" w:rsidR="0004091D" w:rsidRPr="00A91A5F" w:rsidRDefault="0004091D" w:rsidP="0004091D">
      <w:pPr>
        <w:rPr>
          <w:color w:val="0070C0"/>
        </w:rPr>
      </w:pPr>
      <w:r w:rsidRPr="00A91A5F">
        <w:rPr>
          <w:color w:val="0070C0"/>
        </w:rPr>
        <w:t xml:space="preserve">[Insert Name of </w:t>
      </w:r>
      <w:r w:rsidR="004A0DA9" w:rsidRPr="00A91A5F">
        <w:rPr>
          <w:color w:val="0070C0"/>
        </w:rPr>
        <w:t xml:space="preserve">Tenant </w:t>
      </w:r>
      <w:r w:rsidR="007C1105" w:rsidRPr="00A91A5F">
        <w:rPr>
          <w:color w:val="0070C0"/>
        </w:rPr>
        <w:t>Organization</w:t>
      </w:r>
      <w:r w:rsidRPr="00A91A5F">
        <w:rPr>
          <w:color w:val="0070C0"/>
        </w:rPr>
        <w:t>]</w:t>
      </w:r>
    </w:p>
    <w:p w14:paraId="6E528167" w14:textId="7775F78B" w:rsidR="0004091D" w:rsidRPr="00A91A5F" w:rsidRDefault="0004091D" w:rsidP="0004091D">
      <w:pPr>
        <w:rPr>
          <w:color w:val="0070C0"/>
        </w:rPr>
      </w:pPr>
      <w:r w:rsidRPr="00A91A5F">
        <w:rPr>
          <w:color w:val="0070C0"/>
        </w:rPr>
        <w:t xml:space="preserve">[insert Description </w:t>
      </w:r>
      <w:r w:rsidR="004A0DA9" w:rsidRPr="00A91A5F">
        <w:rPr>
          <w:color w:val="0070C0"/>
        </w:rPr>
        <w:t xml:space="preserve">of Tenant Space </w:t>
      </w:r>
      <w:r w:rsidRPr="00A91A5F">
        <w:rPr>
          <w:color w:val="0070C0"/>
        </w:rPr>
        <w:t>– number of floors, tenants, parking spaces (underground or surface) and other distinguishing features]</w:t>
      </w:r>
    </w:p>
    <w:p w14:paraId="276DBD27" w14:textId="2AAA26C7" w:rsidR="004A0DA9" w:rsidRPr="00A91A5F" w:rsidRDefault="004A0DA9" w:rsidP="004A0DA9">
      <w:pPr>
        <w:rPr>
          <w:color w:val="0070C0"/>
        </w:rPr>
      </w:pPr>
      <w:r w:rsidRPr="00A91A5F">
        <w:rPr>
          <w:color w:val="0070C0"/>
        </w:rPr>
        <w:t>[Insert date Tenant Plan was created / most recent date it was reviewed]</w:t>
      </w:r>
    </w:p>
    <w:bookmarkEnd w:id="1"/>
    <w:p w14:paraId="01E8D3E6" w14:textId="454386F4" w:rsidR="00DE51CB" w:rsidRPr="00711999" w:rsidRDefault="002628C0" w:rsidP="002628C0">
      <w:pPr>
        <w:pStyle w:val="Heading1"/>
      </w:pPr>
      <w:r w:rsidRPr="00711999">
        <w:t>Introduction</w:t>
      </w:r>
      <w:bookmarkEnd w:id="0"/>
      <w:r w:rsidR="00711999">
        <w:t xml:space="preserve"> and Purpose</w:t>
      </w:r>
    </w:p>
    <w:p w14:paraId="0DBC73FA" w14:textId="0BB5A7AB" w:rsidR="004A0DA9" w:rsidRDefault="004A0DA9" w:rsidP="007C1105">
      <w:pPr>
        <w:ind w:left="432"/>
      </w:pPr>
      <w:r>
        <w:t>Indoor Air Quality (IAQ) is achieved through the selection of appropriate and achievable air quality goals, regular surveillance and testing to verify HVAC performance and hygiene, efficient and effective procedures for addressing occupant IAQ concerns, and training for all relevant tenant maintenance personnel.</w:t>
      </w:r>
    </w:p>
    <w:p w14:paraId="5F044217" w14:textId="1B9F5EC4" w:rsidR="00D901E8" w:rsidRPr="00711999" w:rsidRDefault="00D901E8" w:rsidP="00D901E8">
      <w:pPr>
        <w:pStyle w:val="Heading1"/>
      </w:pPr>
      <w:r w:rsidRPr="00711999">
        <w:t>Responsibilities</w:t>
      </w:r>
    </w:p>
    <w:p w14:paraId="41685661" w14:textId="71B3301F" w:rsidR="00D901E8" w:rsidRDefault="00D901E8" w:rsidP="007C1105">
      <w:pPr>
        <w:ind w:left="360"/>
      </w:pPr>
      <w:r w:rsidRPr="00A91A5F">
        <w:rPr>
          <w:color w:val="0070C0"/>
        </w:rPr>
        <w:t>[Insert Name]</w:t>
      </w:r>
      <w:r w:rsidRPr="00711999">
        <w:t xml:space="preserve">, </w:t>
      </w:r>
      <w:r w:rsidR="004A0DA9">
        <w:t xml:space="preserve">Tenant </w:t>
      </w:r>
      <w:r w:rsidR="002F4708">
        <w:t xml:space="preserve">Facility </w:t>
      </w:r>
      <w:r w:rsidRPr="00711999">
        <w:t>Manager (</w:t>
      </w:r>
      <w:r w:rsidRPr="00A91A5F">
        <w:rPr>
          <w:color w:val="0070C0"/>
        </w:rPr>
        <w:t xml:space="preserve">[Insert Name of </w:t>
      </w:r>
      <w:r w:rsidR="004A0DA9" w:rsidRPr="00A91A5F">
        <w:rPr>
          <w:color w:val="0070C0"/>
        </w:rPr>
        <w:t xml:space="preserve">Tenant </w:t>
      </w:r>
      <w:r w:rsidR="00B678A2" w:rsidRPr="00A91A5F">
        <w:rPr>
          <w:color w:val="0070C0"/>
        </w:rPr>
        <w:t>Organization</w:t>
      </w:r>
      <w:r w:rsidRPr="00A91A5F">
        <w:rPr>
          <w:color w:val="0070C0"/>
        </w:rPr>
        <w:t>]</w:t>
      </w:r>
      <w:r w:rsidRPr="00711999">
        <w:t xml:space="preserve">) of </w:t>
      </w:r>
      <w:r w:rsidRPr="00A91A5F">
        <w:rPr>
          <w:color w:val="0070C0"/>
        </w:rPr>
        <w:t xml:space="preserve">[Insert </w:t>
      </w:r>
      <w:r w:rsidR="004A0DA9" w:rsidRPr="00A91A5F">
        <w:rPr>
          <w:color w:val="0070C0"/>
        </w:rPr>
        <w:t>Location of Tenant Space, Building Name</w:t>
      </w:r>
      <w:r w:rsidRPr="00A91A5F">
        <w:rPr>
          <w:color w:val="0070C0"/>
        </w:rPr>
        <w:t>]</w:t>
      </w:r>
      <w:r w:rsidRPr="00711999">
        <w:t>, is responsible for the following:</w:t>
      </w:r>
    </w:p>
    <w:p w14:paraId="26B4E168" w14:textId="4B5AAAF0" w:rsidR="009D6B81" w:rsidRPr="008D566F" w:rsidRDefault="009D6B81" w:rsidP="009D6B81">
      <w:pPr>
        <w:pStyle w:val="ListParagraph"/>
        <w:numPr>
          <w:ilvl w:val="0"/>
          <w:numId w:val="14"/>
        </w:numPr>
      </w:pPr>
      <w:r>
        <w:t xml:space="preserve">Identify appropriate person to prepare the Indoor Air Quality Monitoring Plan. </w:t>
      </w:r>
      <w:r w:rsidRPr="00D92359">
        <w:rPr>
          <w:color w:val="0070C0"/>
        </w:rPr>
        <w:t>[Insert Name]</w:t>
      </w:r>
      <w:r w:rsidRPr="00711999">
        <w:t xml:space="preserve">, </w:t>
      </w:r>
      <w:r w:rsidRPr="00D92359">
        <w:rPr>
          <w:color w:val="0070C0"/>
        </w:rPr>
        <w:t>[Insert Title or Role of Specialist]</w:t>
      </w:r>
      <w:r w:rsidRPr="009D2761">
        <w:t xml:space="preserve"> from </w:t>
      </w:r>
      <w:r w:rsidRPr="00D92359">
        <w:rPr>
          <w:color w:val="0070C0"/>
        </w:rPr>
        <w:t>[Insert Name of Specialist Organization]</w:t>
      </w:r>
      <w:r>
        <w:t xml:space="preserve"> has been </w:t>
      </w:r>
      <w:r>
        <w:t>identified</w:t>
      </w:r>
      <w:r>
        <w:t xml:space="preserve"> to </w:t>
      </w:r>
      <w:r w:rsidR="00A71076" w:rsidRPr="00D54A9F">
        <w:t xml:space="preserve">prepare </w:t>
      </w:r>
      <w:r>
        <w:t xml:space="preserve">the </w:t>
      </w:r>
      <w:r w:rsidR="00A71076" w:rsidRPr="00D54A9F">
        <w:t>Indoor Ai</w:t>
      </w:r>
      <w:r w:rsidR="00A71076" w:rsidRPr="00D54A9F">
        <w:t>r Quality Monitoring Plan</w:t>
      </w:r>
    </w:p>
    <w:tbl>
      <w:tblPr>
        <w:tblStyle w:val="TableGrid"/>
        <w:tblW w:w="9540" w:type="dxa"/>
        <w:tblInd w:w="3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0"/>
      </w:tblGrid>
      <w:tr w:rsidR="009D6B81" w:rsidRPr="00880DA6" w14:paraId="651D730A" w14:textId="77777777" w:rsidTr="005938C6">
        <w:tc>
          <w:tcPr>
            <w:tcW w:w="9540" w:type="dxa"/>
            <w:shd w:val="clear" w:color="auto" w:fill="F2F2F2" w:themeFill="background1" w:themeFillShade="F2"/>
          </w:tcPr>
          <w:p w14:paraId="04380F7A" w14:textId="42BBE361" w:rsidR="009D6B81" w:rsidRPr="00880DA6" w:rsidRDefault="009D6B81" w:rsidP="005938C6">
            <w:pPr>
              <w:rPr>
                <w:i/>
                <w:color w:val="595959" w:themeColor="text1" w:themeTint="A6"/>
              </w:rPr>
            </w:pPr>
            <w:r w:rsidRPr="00880DA6">
              <w:rPr>
                <w:i/>
                <w:color w:val="595959" w:themeColor="text1" w:themeTint="A6"/>
              </w:rPr>
              <w:t>Identify a specialist (</w:t>
            </w:r>
            <w:r>
              <w:rPr>
                <w:i/>
                <w:color w:val="595959" w:themeColor="text1" w:themeTint="A6"/>
              </w:rPr>
              <w:t>may be</w:t>
            </w:r>
            <w:r w:rsidRPr="00880DA6">
              <w:rPr>
                <w:i/>
                <w:color w:val="595959" w:themeColor="text1" w:themeTint="A6"/>
              </w:rPr>
              <w:t xml:space="preserve"> a third-party consultant) to </w:t>
            </w:r>
            <w:r>
              <w:rPr>
                <w:i/>
                <w:color w:val="595959" w:themeColor="text1" w:themeTint="A6"/>
              </w:rPr>
              <w:t>create the Indoor Air Quality Monitoring Plan</w:t>
            </w:r>
            <w:r w:rsidRPr="00880DA6">
              <w:rPr>
                <w:i/>
                <w:color w:val="595959" w:themeColor="text1" w:themeTint="A6"/>
              </w:rPr>
              <w:t>. The following competencies are required at a minimum:</w:t>
            </w:r>
          </w:p>
          <w:p w14:paraId="75B673BD" w14:textId="77777777" w:rsidR="009D6B81" w:rsidRPr="008D566F" w:rsidRDefault="009D6B81" w:rsidP="009D6B81">
            <w:pPr>
              <w:pStyle w:val="ListParagraph"/>
              <w:numPr>
                <w:ilvl w:val="0"/>
                <w:numId w:val="15"/>
              </w:numPr>
              <w:rPr>
                <w:i/>
                <w:color w:val="595959" w:themeColor="text1" w:themeTint="A6"/>
              </w:rPr>
            </w:pPr>
            <w:r w:rsidRPr="008D566F">
              <w:rPr>
                <w:i/>
                <w:color w:val="595959" w:themeColor="text1" w:themeTint="A6"/>
                <w:u w:val="single"/>
              </w:rPr>
              <w:t>Adequate qualifications</w:t>
            </w:r>
            <w:r w:rsidRPr="008D566F">
              <w:rPr>
                <w:i/>
                <w:color w:val="595959" w:themeColor="text1" w:themeTint="A6"/>
              </w:rPr>
              <w:t>: the person has a good working knowledge and understanding of the legislation surrounding indoor environmental quality (i.e., training certificates or educational background in hygiene, occupational health and safety, environmental engineering, building science or similar);</w:t>
            </w:r>
          </w:p>
          <w:p w14:paraId="7383113E" w14:textId="77777777" w:rsidR="009D6B81" w:rsidRPr="008D566F" w:rsidRDefault="009D6B81" w:rsidP="009D6B81">
            <w:pPr>
              <w:pStyle w:val="ListParagraph"/>
              <w:numPr>
                <w:ilvl w:val="0"/>
                <w:numId w:val="15"/>
              </w:numPr>
              <w:rPr>
                <w:i/>
                <w:color w:val="595959" w:themeColor="text1" w:themeTint="A6"/>
              </w:rPr>
            </w:pPr>
            <w:r w:rsidRPr="008D566F">
              <w:rPr>
                <w:i/>
                <w:color w:val="595959" w:themeColor="text1" w:themeTint="A6"/>
                <w:u w:val="single"/>
              </w:rPr>
              <w:t>Suitable training</w:t>
            </w:r>
            <w:r w:rsidRPr="008D566F">
              <w:rPr>
                <w:i/>
                <w:color w:val="595959" w:themeColor="text1" w:themeTint="A6"/>
              </w:rPr>
              <w:t>: the person must have training that is appropriate to implementing an indoor environmental quality monitoring program and which comply with regional minimum safety training requirements; and</w:t>
            </w:r>
          </w:p>
          <w:p w14:paraId="063973D5" w14:textId="77777777" w:rsidR="009D6B81" w:rsidRPr="006B567A" w:rsidRDefault="009D6B81" w:rsidP="009D6B81">
            <w:pPr>
              <w:pStyle w:val="ListParagraph"/>
              <w:numPr>
                <w:ilvl w:val="0"/>
                <w:numId w:val="15"/>
              </w:numPr>
              <w:spacing w:before="0" w:after="60"/>
              <w:contextualSpacing w:val="0"/>
              <w:rPr>
                <w:i/>
                <w:color w:val="595959" w:themeColor="text1" w:themeTint="A6"/>
              </w:rPr>
            </w:pPr>
            <w:r w:rsidRPr="008D566F">
              <w:rPr>
                <w:i/>
                <w:color w:val="595959" w:themeColor="text1" w:themeTint="A6"/>
                <w:u w:val="single"/>
              </w:rPr>
              <w:t>Sufficient experience</w:t>
            </w:r>
            <w:r w:rsidRPr="008D566F">
              <w:rPr>
                <w:i/>
                <w:color w:val="595959" w:themeColor="text1" w:themeTint="A6"/>
              </w:rPr>
              <w:t>: the person must have enough experience to safely perform the work without supervision or with only a minimal degree of supervision.</w:t>
            </w:r>
          </w:p>
        </w:tc>
      </w:tr>
    </w:tbl>
    <w:p w14:paraId="26690C71" w14:textId="61D87421" w:rsidR="002F4708" w:rsidRDefault="002F4708" w:rsidP="007C1105">
      <w:pPr>
        <w:pStyle w:val="ListParagraph"/>
        <w:numPr>
          <w:ilvl w:val="0"/>
          <w:numId w:val="4"/>
        </w:numPr>
        <w:ind w:left="720"/>
      </w:pPr>
      <w:bookmarkStart w:id="2" w:name="_Hlk40704407"/>
      <w:r>
        <w:t>Oversee the implementation of the Tenant IAQ Monitoring Plan, conducting annual reviews of the Plan’s effectivity and executing updates as required.</w:t>
      </w:r>
    </w:p>
    <w:bookmarkEnd w:id="2"/>
    <w:p w14:paraId="55A7350C" w14:textId="39BD5A3A" w:rsidR="002F4708" w:rsidRDefault="002F4708" w:rsidP="007C1105">
      <w:pPr>
        <w:ind w:left="360"/>
      </w:pPr>
      <w:r>
        <w:t xml:space="preserve">The </w:t>
      </w:r>
      <w:r w:rsidR="000B177D">
        <w:t>appointed Tenant IAQ Manager</w:t>
      </w:r>
      <w:r>
        <w:t xml:space="preserve"> is responsible for the following:</w:t>
      </w:r>
    </w:p>
    <w:p w14:paraId="5DB2BDBF" w14:textId="171CC1D2" w:rsidR="000B177D" w:rsidRDefault="000B177D" w:rsidP="007C1105">
      <w:pPr>
        <w:pStyle w:val="ListParagraph"/>
        <w:numPr>
          <w:ilvl w:val="0"/>
          <w:numId w:val="4"/>
        </w:numPr>
        <w:ind w:left="720"/>
      </w:pPr>
      <w:r>
        <w:t>Prepare the Tenant IAQ Monitoring Plan,</w:t>
      </w:r>
    </w:p>
    <w:p w14:paraId="4E450B3B" w14:textId="14B0CCF0" w:rsidR="004A0DA9" w:rsidRDefault="004A0DA9" w:rsidP="007C1105">
      <w:pPr>
        <w:pStyle w:val="ListParagraph"/>
        <w:numPr>
          <w:ilvl w:val="0"/>
          <w:numId w:val="4"/>
        </w:numPr>
        <w:ind w:left="720"/>
      </w:pPr>
      <w:r>
        <w:t>Identify the HVAC systems impacted by IAQ,</w:t>
      </w:r>
    </w:p>
    <w:p w14:paraId="49CCBE22" w14:textId="11F3A54F" w:rsidR="004A0DA9" w:rsidRDefault="002F4708" w:rsidP="007C1105">
      <w:pPr>
        <w:pStyle w:val="ListParagraph"/>
        <w:numPr>
          <w:ilvl w:val="0"/>
          <w:numId w:val="4"/>
        </w:numPr>
        <w:ind w:left="720"/>
      </w:pPr>
      <w:r>
        <w:t>In consultation with tenant facility management team, d</w:t>
      </w:r>
      <w:r w:rsidR="004A0DA9">
        <w:t xml:space="preserve">efine IAQ goals for </w:t>
      </w:r>
      <w:r w:rsidR="002828F8">
        <w:t>the tenant space</w:t>
      </w:r>
      <w:r w:rsidR="004A0DA9">
        <w:t>,</w:t>
      </w:r>
    </w:p>
    <w:p w14:paraId="4EA7072D" w14:textId="77777777" w:rsidR="004A0DA9" w:rsidRDefault="004A0DA9" w:rsidP="007C1105">
      <w:pPr>
        <w:pStyle w:val="ListParagraph"/>
        <w:numPr>
          <w:ilvl w:val="0"/>
          <w:numId w:val="4"/>
        </w:numPr>
        <w:ind w:left="720"/>
      </w:pPr>
      <w:r>
        <w:t>Schedule HVAC inspection and preventative maintenance tasks.</w:t>
      </w:r>
    </w:p>
    <w:p w14:paraId="24BB527B" w14:textId="06563266" w:rsidR="004A0DA9" w:rsidRDefault="002F4708" w:rsidP="007C1105">
      <w:pPr>
        <w:pStyle w:val="ListParagraph"/>
        <w:numPr>
          <w:ilvl w:val="0"/>
          <w:numId w:val="4"/>
        </w:numPr>
        <w:ind w:left="720"/>
      </w:pPr>
      <w:r>
        <w:t>E</w:t>
      </w:r>
      <w:r w:rsidR="004A0DA9">
        <w:t xml:space="preserve">xecute the IAQ Monitoring Plan’s implementation, see </w:t>
      </w:r>
      <w:r w:rsidR="004A0DA9" w:rsidRPr="00235CB1">
        <w:rPr>
          <w:b/>
        </w:rPr>
        <w:t>Appendix</w:t>
      </w:r>
      <w:r w:rsidR="004A0DA9" w:rsidRPr="002F4708">
        <w:footnoteReference w:id="3"/>
      </w:r>
      <w:r w:rsidR="00235CB1">
        <w:t>.</w:t>
      </w:r>
    </w:p>
    <w:p w14:paraId="70999890" w14:textId="77777777" w:rsidR="004A0DA9" w:rsidRPr="00711999" w:rsidRDefault="004A0DA9" w:rsidP="004A0DA9"/>
    <w:p w14:paraId="4F7EBD74" w14:textId="77777777" w:rsidR="004A0DA9" w:rsidRDefault="004A0DA9" w:rsidP="004A0DA9">
      <w:pPr>
        <w:pStyle w:val="Heading1"/>
      </w:pPr>
      <w:r>
        <w:lastRenderedPageBreak/>
        <w:t>Strategy</w:t>
      </w:r>
    </w:p>
    <w:p w14:paraId="4C36EFC5" w14:textId="4332DCFD" w:rsidR="004A0DA9" w:rsidRDefault="000B177D" w:rsidP="004A0DA9">
      <w:pPr>
        <w:pStyle w:val="Heading2"/>
      </w:pPr>
      <w:r>
        <w:t xml:space="preserve">Tenant </w:t>
      </w:r>
      <w:r w:rsidR="004A0DA9">
        <w:t>IAQ Management Approach</w:t>
      </w:r>
    </w:p>
    <w:p w14:paraId="7299303B" w14:textId="313285F3" w:rsidR="004A0DA9" w:rsidRDefault="004A0DA9" w:rsidP="004A0DA9">
      <w:pPr>
        <w:ind w:left="576"/>
      </w:pPr>
      <w:r>
        <w:t xml:space="preserve">The </w:t>
      </w:r>
      <w:r w:rsidR="000B177D">
        <w:t>Tenant IAQ Manager</w:t>
      </w:r>
      <w:r>
        <w:t xml:space="preserve"> will:</w:t>
      </w:r>
    </w:p>
    <w:p w14:paraId="74C207DE" w14:textId="77777777" w:rsidR="00665662" w:rsidRDefault="00665662" w:rsidP="00665662">
      <w:pPr>
        <w:ind w:left="576"/>
      </w:pPr>
      <w:r w:rsidRPr="005B3B03">
        <w:rPr>
          <w:color w:val="0070C0"/>
        </w:rPr>
        <w:t>[</w:t>
      </w:r>
      <w:r>
        <w:rPr>
          <w:color w:val="0070C0"/>
        </w:rPr>
        <w:t>Delete or add bullets as applicable</w:t>
      </w:r>
    </w:p>
    <w:p w14:paraId="0FF1E9C7" w14:textId="5FC26B68" w:rsidR="004A0DA9" w:rsidRPr="00235CB1" w:rsidRDefault="004A0DA9" w:rsidP="004A0DA9">
      <w:pPr>
        <w:pStyle w:val="ListParagraph"/>
        <w:numPr>
          <w:ilvl w:val="0"/>
          <w:numId w:val="4"/>
        </w:numPr>
        <w:ind w:left="990"/>
        <w:rPr>
          <w:color w:val="0070C0"/>
        </w:rPr>
      </w:pPr>
      <w:r w:rsidRPr="00235CB1">
        <w:rPr>
          <w:color w:val="0070C0"/>
        </w:rPr>
        <w:t>Collect and Review Existing Records</w:t>
      </w:r>
    </w:p>
    <w:p w14:paraId="4EA241B2" w14:textId="77777777" w:rsidR="004A0DA9" w:rsidRPr="00235CB1" w:rsidRDefault="004A0DA9" w:rsidP="004A0DA9">
      <w:pPr>
        <w:pStyle w:val="ListParagraph"/>
        <w:numPr>
          <w:ilvl w:val="1"/>
          <w:numId w:val="4"/>
        </w:numPr>
        <w:ind w:left="1350"/>
        <w:rPr>
          <w:color w:val="0070C0"/>
        </w:rPr>
      </w:pPr>
      <w:r w:rsidRPr="00235CB1">
        <w:rPr>
          <w:color w:val="0070C0"/>
        </w:rPr>
        <w:t xml:space="preserve">HVAC design data, operating instructions and manuals </w:t>
      </w:r>
    </w:p>
    <w:p w14:paraId="41BF31AA" w14:textId="77777777" w:rsidR="004A0DA9" w:rsidRPr="00235CB1" w:rsidRDefault="004A0DA9" w:rsidP="004A0DA9">
      <w:pPr>
        <w:pStyle w:val="ListParagraph"/>
        <w:numPr>
          <w:ilvl w:val="1"/>
          <w:numId w:val="4"/>
        </w:numPr>
        <w:ind w:left="1350"/>
        <w:rPr>
          <w:color w:val="0070C0"/>
        </w:rPr>
      </w:pPr>
      <w:r w:rsidRPr="00235CB1">
        <w:rPr>
          <w:color w:val="0070C0"/>
        </w:rPr>
        <w:t xml:space="preserve">HVAC maintenance and calibration records, testing and balancing reports </w:t>
      </w:r>
    </w:p>
    <w:p w14:paraId="5EE12517" w14:textId="175C0FF3" w:rsidR="004A0DA9" w:rsidRPr="00235CB1" w:rsidRDefault="004A0DA9" w:rsidP="004A0DA9">
      <w:pPr>
        <w:pStyle w:val="ListParagraph"/>
        <w:numPr>
          <w:ilvl w:val="1"/>
          <w:numId w:val="4"/>
        </w:numPr>
        <w:ind w:left="1350"/>
        <w:rPr>
          <w:color w:val="0070C0"/>
        </w:rPr>
      </w:pPr>
      <w:r w:rsidRPr="00235CB1">
        <w:rPr>
          <w:color w:val="0070C0"/>
        </w:rPr>
        <w:t xml:space="preserve">Inventory of locations where occupancy, equipment, or </w:t>
      </w:r>
      <w:r w:rsidR="000B177D" w:rsidRPr="00235CB1">
        <w:rPr>
          <w:color w:val="0070C0"/>
        </w:rPr>
        <w:t>tenant space</w:t>
      </w:r>
      <w:r w:rsidRPr="00235CB1">
        <w:rPr>
          <w:color w:val="0070C0"/>
        </w:rPr>
        <w:t xml:space="preserve"> use has changed </w:t>
      </w:r>
    </w:p>
    <w:p w14:paraId="7E58D77E" w14:textId="77777777" w:rsidR="004A0DA9" w:rsidRPr="00235CB1" w:rsidRDefault="004A0DA9" w:rsidP="004A0DA9">
      <w:pPr>
        <w:pStyle w:val="ListParagraph"/>
        <w:numPr>
          <w:ilvl w:val="1"/>
          <w:numId w:val="4"/>
        </w:numPr>
        <w:ind w:left="1350"/>
        <w:rPr>
          <w:color w:val="0070C0"/>
        </w:rPr>
      </w:pPr>
      <w:r w:rsidRPr="00235CB1">
        <w:rPr>
          <w:color w:val="0070C0"/>
        </w:rPr>
        <w:t xml:space="preserve">Inventory of complaint locations </w:t>
      </w:r>
    </w:p>
    <w:p w14:paraId="620832D4" w14:textId="053B5C69" w:rsidR="004A0DA9" w:rsidRPr="00235CB1" w:rsidRDefault="004A0DA9" w:rsidP="004A0DA9">
      <w:pPr>
        <w:pStyle w:val="ListParagraph"/>
        <w:numPr>
          <w:ilvl w:val="0"/>
          <w:numId w:val="4"/>
        </w:numPr>
        <w:ind w:left="990"/>
        <w:rPr>
          <w:color w:val="0070C0"/>
        </w:rPr>
      </w:pPr>
      <w:r w:rsidRPr="00235CB1">
        <w:rPr>
          <w:color w:val="0070C0"/>
        </w:rPr>
        <w:t xml:space="preserve">Conduct </w:t>
      </w:r>
      <w:r w:rsidR="000B177D" w:rsidRPr="00235CB1">
        <w:rPr>
          <w:color w:val="0070C0"/>
        </w:rPr>
        <w:t>R</w:t>
      </w:r>
      <w:r w:rsidRPr="00235CB1">
        <w:rPr>
          <w:color w:val="0070C0"/>
        </w:rPr>
        <w:t xml:space="preserve">egular </w:t>
      </w:r>
      <w:r w:rsidR="000B177D" w:rsidRPr="00235CB1">
        <w:rPr>
          <w:color w:val="0070C0"/>
        </w:rPr>
        <w:t>W</w:t>
      </w:r>
      <w:r w:rsidRPr="00235CB1">
        <w:rPr>
          <w:color w:val="0070C0"/>
        </w:rPr>
        <w:t xml:space="preserve">alkthrough Inspections of the </w:t>
      </w:r>
      <w:r w:rsidR="000B177D" w:rsidRPr="00235CB1">
        <w:rPr>
          <w:color w:val="0070C0"/>
        </w:rPr>
        <w:t>tenant space</w:t>
      </w:r>
      <w:r w:rsidRPr="00235CB1">
        <w:rPr>
          <w:color w:val="0070C0"/>
        </w:rPr>
        <w:t xml:space="preserve"> to</w:t>
      </w:r>
    </w:p>
    <w:p w14:paraId="6F92D49E" w14:textId="77777777" w:rsidR="004A0DA9" w:rsidRPr="00235CB1" w:rsidRDefault="004A0DA9" w:rsidP="004A0DA9">
      <w:pPr>
        <w:pStyle w:val="ListParagraph"/>
        <w:numPr>
          <w:ilvl w:val="1"/>
          <w:numId w:val="4"/>
        </w:numPr>
        <w:ind w:left="1350"/>
        <w:rPr>
          <w:color w:val="0070C0"/>
        </w:rPr>
      </w:pPr>
      <w:r w:rsidRPr="00235CB1">
        <w:rPr>
          <w:color w:val="0070C0"/>
        </w:rPr>
        <w:t xml:space="preserve">Identify areas where positive or negative pressure should be maintained </w:t>
      </w:r>
    </w:p>
    <w:p w14:paraId="6EF396EC" w14:textId="77777777" w:rsidR="004A0DA9" w:rsidRPr="00235CB1" w:rsidRDefault="004A0DA9" w:rsidP="004A0DA9">
      <w:pPr>
        <w:pStyle w:val="ListParagraph"/>
        <w:numPr>
          <w:ilvl w:val="1"/>
          <w:numId w:val="4"/>
        </w:numPr>
        <w:ind w:left="1350"/>
        <w:rPr>
          <w:color w:val="0070C0"/>
        </w:rPr>
      </w:pPr>
      <w:r w:rsidRPr="00235CB1">
        <w:rPr>
          <w:color w:val="0070C0"/>
        </w:rPr>
        <w:t xml:space="preserve">Record locations that need monitoring or correction </w:t>
      </w:r>
    </w:p>
    <w:p w14:paraId="07474FA9" w14:textId="77777777" w:rsidR="004A0DA9" w:rsidRPr="00235CB1" w:rsidRDefault="004A0DA9" w:rsidP="004A0DA9">
      <w:pPr>
        <w:pStyle w:val="ListParagraph"/>
        <w:numPr>
          <w:ilvl w:val="0"/>
          <w:numId w:val="4"/>
        </w:numPr>
        <w:ind w:left="990"/>
        <w:rPr>
          <w:color w:val="0070C0"/>
        </w:rPr>
      </w:pPr>
      <w:r w:rsidRPr="00235CB1">
        <w:rPr>
          <w:color w:val="0070C0"/>
        </w:rPr>
        <w:t>Collect Detailed Information (as needed)</w:t>
      </w:r>
    </w:p>
    <w:p w14:paraId="55C7C52F" w14:textId="77777777" w:rsidR="004A0DA9" w:rsidRPr="00235CB1" w:rsidRDefault="004A0DA9" w:rsidP="004A0DA9">
      <w:pPr>
        <w:pStyle w:val="ListParagraph"/>
        <w:numPr>
          <w:ilvl w:val="1"/>
          <w:numId w:val="4"/>
        </w:numPr>
        <w:ind w:left="1350"/>
        <w:rPr>
          <w:color w:val="0070C0"/>
        </w:rPr>
      </w:pPr>
      <w:r w:rsidRPr="00235CB1">
        <w:rPr>
          <w:color w:val="0070C0"/>
        </w:rPr>
        <w:t xml:space="preserve">Inventory of HVAC system components needing repair, adjustment, or replacement </w:t>
      </w:r>
    </w:p>
    <w:p w14:paraId="6BE47E27" w14:textId="77777777" w:rsidR="004A0DA9" w:rsidRPr="00235CB1" w:rsidRDefault="004A0DA9" w:rsidP="004A0DA9">
      <w:pPr>
        <w:pStyle w:val="ListParagraph"/>
        <w:numPr>
          <w:ilvl w:val="1"/>
          <w:numId w:val="4"/>
        </w:numPr>
        <w:ind w:left="1350"/>
        <w:rPr>
          <w:color w:val="0070C0"/>
        </w:rPr>
      </w:pPr>
      <w:r w:rsidRPr="00235CB1">
        <w:rPr>
          <w:color w:val="0070C0"/>
        </w:rPr>
        <w:t>Record of control settings and operating schedules</w:t>
      </w:r>
    </w:p>
    <w:p w14:paraId="37C89574" w14:textId="77777777" w:rsidR="004A0DA9" w:rsidRPr="00235CB1" w:rsidRDefault="004A0DA9" w:rsidP="004A0DA9">
      <w:pPr>
        <w:pStyle w:val="ListParagraph"/>
        <w:numPr>
          <w:ilvl w:val="1"/>
          <w:numId w:val="4"/>
        </w:numPr>
        <w:ind w:left="1350"/>
        <w:rPr>
          <w:color w:val="0070C0"/>
        </w:rPr>
      </w:pPr>
      <w:r w:rsidRPr="00235CB1">
        <w:rPr>
          <w:color w:val="0070C0"/>
        </w:rPr>
        <w:t xml:space="preserve">Plan showing airflow directions or pressure differentials in significant areas </w:t>
      </w:r>
    </w:p>
    <w:p w14:paraId="251A6393" w14:textId="77777777" w:rsidR="004A0DA9" w:rsidRPr="00235CB1" w:rsidRDefault="004A0DA9" w:rsidP="004A0DA9">
      <w:pPr>
        <w:pStyle w:val="ListParagraph"/>
        <w:numPr>
          <w:ilvl w:val="1"/>
          <w:numId w:val="4"/>
        </w:numPr>
        <w:ind w:left="1350"/>
        <w:rPr>
          <w:color w:val="0070C0"/>
        </w:rPr>
      </w:pPr>
      <w:r w:rsidRPr="00235CB1">
        <w:rPr>
          <w:color w:val="0070C0"/>
        </w:rPr>
        <w:t xml:space="preserve">Inventory of significant pollutant sources and their locations </w:t>
      </w:r>
    </w:p>
    <w:p w14:paraId="006ACF7B" w14:textId="409F4E3F" w:rsidR="004A0DA9" w:rsidRPr="00235CB1" w:rsidRDefault="004A0DA9" w:rsidP="004A0DA9">
      <w:pPr>
        <w:pStyle w:val="ListParagraph"/>
        <w:numPr>
          <w:ilvl w:val="1"/>
          <w:numId w:val="4"/>
        </w:numPr>
        <w:ind w:left="1350"/>
        <w:rPr>
          <w:color w:val="0070C0"/>
        </w:rPr>
      </w:pPr>
      <w:r w:rsidRPr="00235CB1">
        <w:rPr>
          <w:color w:val="0070C0"/>
        </w:rPr>
        <w:t xml:space="preserve">SDSs for supplies and hazardous substances that are stored or used in </w:t>
      </w:r>
      <w:r w:rsidR="002828F8" w:rsidRPr="00235CB1">
        <w:rPr>
          <w:color w:val="0070C0"/>
        </w:rPr>
        <w:t>the tenant space</w:t>
      </w:r>
      <w:r w:rsidR="00235CB1">
        <w:rPr>
          <w:color w:val="0070C0"/>
        </w:rPr>
        <w:t>]</w:t>
      </w:r>
    </w:p>
    <w:p w14:paraId="74CDB084" w14:textId="2B959896" w:rsidR="00235CB1" w:rsidRPr="00235CB1" w:rsidRDefault="00235CB1" w:rsidP="00235CB1">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t>E</w:t>
      </w:r>
      <w:r w:rsidRPr="00235CB1">
        <w:rPr>
          <w:i/>
          <w:color w:val="595959" w:themeColor="text1" w:themeTint="A6"/>
        </w:rPr>
        <w:t xml:space="preserve">dit as applicable to the </w:t>
      </w:r>
      <w:r>
        <w:rPr>
          <w:i/>
          <w:color w:val="595959" w:themeColor="text1" w:themeTint="A6"/>
        </w:rPr>
        <w:t xml:space="preserve">respective </w:t>
      </w:r>
      <w:r w:rsidRPr="00235CB1">
        <w:rPr>
          <w:i/>
          <w:color w:val="595959" w:themeColor="text1" w:themeTint="A6"/>
        </w:rPr>
        <w:t>tenant space</w:t>
      </w:r>
      <w:r>
        <w:rPr>
          <w:i/>
          <w:color w:val="595959" w:themeColor="text1" w:themeTint="A6"/>
        </w:rPr>
        <w:t>s in the building.</w:t>
      </w:r>
    </w:p>
    <w:p w14:paraId="1CA64354" w14:textId="77777777" w:rsidR="004A0DA9" w:rsidRDefault="004A0DA9" w:rsidP="004A0DA9">
      <w:pPr>
        <w:pStyle w:val="Heading2"/>
      </w:pPr>
      <w:r>
        <w:t xml:space="preserve">IAQ </w:t>
      </w:r>
      <w:r w:rsidRPr="00711999">
        <w:t>Goals</w:t>
      </w:r>
    </w:p>
    <w:p w14:paraId="16ED8804" w14:textId="77777777" w:rsidR="00235CB1" w:rsidRPr="005B3B03" w:rsidRDefault="00235CB1" w:rsidP="00235CB1">
      <w:pPr>
        <w:ind w:left="576"/>
        <w:rPr>
          <w:color w:val="0070C0"/>
        </w:rPr>
      </w:pPr>
      <w:r w:rsidRPr="005B3B03">
        <w:rPr>
          <w:color w:val="0070C0"/>
        </w:rPr>
        <w:t xml:space="preserve">[The following are suggested performance goals for IAQ for frequently occupied indoor spaces. </w:t>
      </w:r>
    </w:p>
    <w:p w14:paraId="6586994A" w14:textId="77777777" w:rsidR="004A0DA9" w:rsidRPr="00A91A5F" w:rsidRDefault="004A0DA9" w:rsidP="004A0DA9">
      <w:pPr>
        <w:pStyle w:val="ListParagraph"/>
        <w:numPr>
          <w:ilvl w:val="0"/>
          <w:numId w:val="9"/>
        </w:numPr>
        <w:ind w:left="990"/>
        <w:rPr>
          <w:color w:val="0070C0"/>
        </w:rPr>
      </w:pPr>
      <w:r w:rsidRPr="00A91A5F">
        <w:rPr>
          <w:color w:val="0070C0"/>
        </w:rPr>
        <w:t>Carbon dioxide not exceeding 700 ppm above ambient (ASHRAE 62.1);</w:t>
      </w:r>
    </w:p>
    <w:p w14:paraId="77B3989A" w14:textId="77777777" w:rsidR="004A0DA9" w:rsidRPr="00A91A5F" w:rsidRDefault="004A0DA9" w:rsidP="004A0DA9">
      <w:pPr>
        <w:pStyle w:val="ListParagraph"/>
        <w:numPr>
          <w:ilvl w:val="0"/>
          <w:numId w:val="9"/>
        </w:numPr>
        <w:ind w:left="990"/>
        <w:rPr>
          <w:color w:val="0070C0"/>
        </w:rPr>
      </w:pPr>
      <w:r w:rsidRPr="00A91A5F">
        <w:rPr>
          <w:color w:val="0070C0"/>
        </w:rPr>
        <w:t>Carbon monoxide not exceeding 9 ppm (ASHRAE 62.1);</w:t>
      </w:r>
    </w:p>
    <w:p w14:paraId="3FF23B4A" w14:textId="77777777" w:rsidR="004A0DA9" w:rsidRPr="00A91A5F" w:rsidRDefault="004A0DA9" w:rsidP="004A0DA9">
      <w:pPr>
        <w:pStyle w:val="ListParagraph"/>
        <w:numPr>
          <w:ilvl w:val="0"/>
          <w:numId w:val="9"/>
        </w:numPr>
        <w:ind w:left="990"/>
        <w:rPr>
          <w:color w:val="0070C0"/>
        </w:rPr>
      </w:pPr>
      <w:r w:rsidRPr="00A91A5F">
        <w:rPr>
          <w:color w:val="0070C0"/>
        </w:rPr>
        <w:t>Total volatile organic compound concentrations do not exceed 1000 µg/m3 (440 ppb) (Health Canada);</w:t>
      </w:r>
    </w:p>
    <w:p w14:paraId="4AD95CB9" w14:textId="77777777" w:rsidR="004A0DA9" w:rsidRPr="00A91A5F" w:rsidRDefault="004A0DA9" w:rsidP="004A0DA9">
      <w:pPr>
        <w:pStyle w:val="ListParagraph"/>
        <w:numPr>
          <w:ilvl w:val="0"/>
          <w:numId w:val="9"/>
        </w:numPr>
        <w:ind w:left="990"/>
        <w:rPr>
          <w:color w:val="0070C0"/>
        </w:rPr>
      </w:pPr>
      <w:r w:rsidRPr="00A91A5F">
        <w:rPr>
          <w:color w:val="0070C0"/>
        </w:rPr>
        <w:t>PM10 does not exceed 50 µg/m3 (ASHRAE 62.1);</w:t>
      </w:r>
    </w:p>
    <w:p w14:paraId="0FC7130E" w14:textId="77777777" w:rsidR="004A0DA9" w:rsidRPr="00A91A5F" w:rsidRDefault="004A0DA9" w:rsidP="004A0DA9">
      <w:pPr>
        <w:pStyle w:val="ListParagraph"/>
        <w:numPr>
          <w:ilvl w:val="0"/>
          <w:numId w:val="9"/>
        </w:numPr>
        <w:ind w:left="990"/>
        <w:rPr>
          <w:color w:val="0070C0"/>
        </w:rPr>
      </w:pPr>
      <w:r w:rsidRPr="00A91A5F">
        <w:rPr>
          <w:color w:val="0070C0"/>
        </w:rPr>
        <w:t>Temperature in the range of 21 – 27 C°, taking into account seasonal variances, relative humidity (ASHRAE 55);</w:t>
      </w:r>
    </w:p>
    <w:p w14:paraId="6332BE80" w14:textId="77777777" w:rsidR="004A0DA9" w:rsidRPr="00A91A5F" w:rsidRDefault="004A0DA9" w:rsidP="004A0DA9">
      <w:pPr>
        <w:pStyle w:val="ListParagraph"/>
        <w:numPr>
          <w:ilvl w:val="0"/>
          <w:numId w:val="9"/>
        </w:numPr>
        <w:ind w:left="990"/>
        <w:rPr>
          <w:color w:val="0070C0"/>
        </w:rPr>
      </w:pPr>
      <w:r w:rsidRPr="00A91A5F">
        <w:rPr>
          <w:color w:val="0070C0"/>
        </w:rPr>
        <w:t>Relative humidity in the range of 30-60% (USEPA I-BEAM) or more than 20% (CSA);</w:t>
      </w:r>
    </w:p>
    <w:p w14:paraId="2CC31A1B" w14:textId="15E7D8E6" w:rsidR="004A0DA9" w:rsidRDefault="004A0DA9" w:rsidP="004A0DA9">
      <w:pPr>
        <w:pStyle w:val="ListParagraph"/>
        <w:numPr>
          <w:ilvl w:val="0"/>
          <w:numId w:val="9"/>
        </w:numPr>
        <w:ind w:left="990"/>
        <w:rPr>
          <w:color w:val="0070C0"/>
        </w:rPr>
      </w:pPr>
      <w:r w:rsidRPr="00A91A5F">
        <w:rPr>
          <w:color w:val="0070C0"/>
        </w:rPr>
        <w:t>HVAC system interiors are in good general condition, clean, free of standing water and debris, and have no visible suspect mould growth.]</w:t>
      </w:r>
    </w:p>
    <w:p w14:paraId="05A382A9" w14:textId="58F86825" w:rsidR="00235CB1" w:rsidRPr="00164018" w:rsidRDefault="00235CB1" w:rsidP="00235CB1">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t xml:space="preserve">Modify the bullets above as applicable to the respective tenant spaces in the building. </w:t>
      </w:r>
      <w:r w:rsidRPr="00164018">
        <w:rPr>
          <w:i/>
          <w:color w:val="595959" w:themeColor="text1" w:themeTint="A6"/>
        </w:rPr>
        <w:t>If other local regulations exist for IAQ management, the most strin</w:t>
      </w:r>
      <w:r>
        <w:rPr>
          <w:i/>
          <w:color w:val="595959" w:themeColor="text1" w:themeTint="A6"/>
        </w:rPr>
        <w:t>gent will apply.</w:t>
      </w:r>
    </w:p>
    <w:p w14:paraId="495127DC" w14:textId="6477B364" w:rsidR="004A0DA9" w:rsidRDefault="004A0DA9" w:rsidP="004A0DA9">
      <w:pPr>
        <w:pStyle w:val="Heading2"/>
      </w:pPr>
      <w:r>
        <w:t>IAQ Monit</w:t>
      </w:r>
      <w:r w:rsidR="00F70AAB">
        <w:t>oring</w:t>
      </w:r>
    </w:p>
    <w:p w14:paraId="4972F6FE" w14:textId="77777777" w:rsidR="004A0DA9" w:rsidRDefault="004A0DA9" w:rsidP="004A0DA9">
      <w:pPr>
        <w:ind w:left="576"/>
      </w:pPr>
      <w:r>
        <w:t xml:space="preserve">Conduct periodic maintenance inspections to monitor building IAQ performance. </w:t>
      </w:r>
    </w:p>
    <w:p w14:paraId="1E66577D" w14:textId="77777777" w:rsidR="004A0DA9" w:rsidRPr="00711999" w:rsidRDefault="004A0DA9" w:rsidP="004A0DA9">
      <w:pPr>
        <w:pStyle w:val="Heading1"/>
        <w:rPr>
          <w:caps/>
        </w:rPr>
      </w:pPr>
      <w:r w:rsidRPr="00711999">
        <w:t>Time Period</w:t>
      </w:r>
    </w:p>
    <w:p w14:paraId="573709BC" w14:textId="77777777" w:rsidR="004A0DA9" w:rsidRDefault="004A0DA9" w:rsidP="00340E44">
      <w:pPr>
        <w:ind w:left="432"/>
      </w:pPr>
      <w:r w:rsidRPr="00711999">
        <w:t xml:space="preserve">This </w:t>
      </w:r>
      <w:r>
        <w:t>plan</w:t>
      </w:r>
      <w:r w:rsidRPr="00711999">
        <w:t xml:space="preserve"> was implemented </w:t>
      </w:r>
      <w:r>
        <w:t>o</w:t>
      </w:r>
      <w:r w:rsidRPr="00711999">
        <w:t xml:space="preserve">n </w:t>
      </w:r>
      <w:r w:rsidRPr="00A91A5F">
        <w:rPr>
          <w:color w:val="0070C0"/>
        </w:rPr>
        <w:t>[Insert Date]</w:t>
      </w:r>
      <w:r w:rsidRPr="00711999">
        <w:t xml:space="preserve"> and will be reviewed and updated at least once a year.</w:t>
      </w:r>
    </w:p>
    <w:p w14:paraId="65281352" w14:textId="77777777" w:rsidR="004A0DA9" w:rsidRPr="00711999" w:rsidRDefault="004A0DA9" w:rsidP="004A0DA9">
      <w:pPr>
        <w:spacing w:after="160" w:line="259" w:lineRule="auto"/>
      </w:pPr>
      <w:r w:rsidRPr="00711999">
        <w:br w:type="page"/>
      </w:r>
    </w:p>
    <w:p w14:paraId="4D7A24B4" w14:textId="3AE8AB97" w:rsidR="004A0DA9" w:rsidRPr="002828F8" w:rsidRDefault="004A0DA9" w:rsidP="004A0DA9">
      <w:pPr>
        <w:pBdr>
          <w:bottom w:val="single" w:sz="12" w:space="1" w:color="auto"/>
        </w:pBdr>
        <w:tabs>
          <w:tab w:val="right" w:pos="9360"/>
        </w:tabs>
        <w:rPr>
          <w:sz w:val="28"/>
          <w:lang w:val="fr-FR"/>
        </w:rPr>
      </w:pPr>
      <w:r w:rsidRPr="002828F8">
        <w:rPr>
          <w:sz w:val="28"/>
          <w:lang w:val="fr-FR"/>
        </w:rPr>
        <w:lastRenderedPageBreak/>
        <w:t xml:space="preserve">Appendix: </w:t>
      </w:r>
      <w:r w:rsidR="002828F8" w:rsidRPr="002828F8">
        <w:rPr>
          <w:sz w:val="28"/>
          <w:lang w:val="fr-FR"/>
        </w:rPr>
        <w:t xml:space="preserve">Tenant </w:t>
      </w:r>
      <w:r w:rsidRPr="002828F8">
        <w:rPr>
          <w:sz w:val="28"/>
          <w:lang w:val="fr-FR"/>
        </w:rPr>
        <w:t>IAQ Management Plan</w:t>
      </w:r>
      <w:r>
        <w:rPr>
          <w:rStyle w:val="FootnoteReference"/>
        </w:rPr>
        <w:footnoteReference w:id="4"/>
      </w:r>
    </w:p>
    <w:p w14:paraId="61935834" w14:textId="4C08703D" w:rsidR="00F70AAB" w:rsidRPr="00235CB1" w:rsidRDefault="002828F8" w:rsidP="00340E44">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142"/>
        <w:rPr>
          <w:i/>
          <w:color w:val="595959" w:themeColor="text1" w:themeTint="A6"/>
        </w:rPr>
      </w:pPr>
      <w:r w:rsidRPr="00235CB1">
        <w:rPr>
          <w:i/>
          <w:color w:val="595959" w:themeColor="text1" w:themeTint="A6"/>
        </w:rPr>
        <w:t>Edit a</w:t>
      </w:r>
      <w:r w:rsidR="00235CB1">
        <w:rPr>
          <w:i/>
          <w:color w:val="595959" w:themeColor="text1" w:themeTint="A6"/>
        </w:rPr>
        <w:t>s applicable to the respective tenant spaces.</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3145"/>
        <w:gridCol w:w="2160"/>
        <w:gridCol w:w="1890"/>
        <w:gridCol w:w="2155"/>
      </w:tblGrid>
      <w:tr w:rsidR="004A0DA9" w:rsidRPr="00E3253A" w14:paraId="073DF798" w14:textId="77777777" w:rsidTr="009D2791">
        <w:trPr>
          <w:tblHeader/>
        </w:trPr>
        <w:tc>
          <w:tcPr>
            <w:tcW w:w="3145" w:type="dxa"/>
            <w:shd w:val="clear" w:color="auto" w:fill="8496B0" w:themeFill="text2" w:themeFillTint="99"/>
            <w:vAlign w:val="center"/>
          </w:tcPr>
          <w:p w14:paraId="3F56B43C" w14:textId="77777777" w:rsidR="004A0DA9" w:rsidRPr="00E3253A" w:rsidRDefault="004A0DA9" w:rsidP="00340E44">
            <w:pPr>
              <w:spacing w:before="0"/>
              <w:rPr>
                <w:b/>
                <w:color w:val="FFFFFF" w:themeColor="background1"/>
                <w:sz w:val="18"/>
                <w:szCs w:val="16"/>
              </w:rPr>
            </w:pPr>
            <w:r w:rsidRPr="00E3253A">
              <w:rPr>
                <w:b/>
                <w:color w:val="FFFFFF" w:themeColor="background1"/>
                <w:sz w:val="18"/>
                <w:szCs w:val="16"/>
              </w:rPr>
              <w:t>Item</w:t>
            </w:r>
          </w:p>
        </w:tc>
        <w:tc>
          <w:tcPr>
            <w:tcW w:w="2160" w:type="dxa"/>
            <w:shd w:val="clear" w:color="auto" w:fill="8496B0" w:themeFill="text2" w:themeFillTint="99"/>
            <w:vAlign w:val="center"/>
          </w:tcPr>
          <w:p w14:paraId="7C4D3F4E" w14:textId="77777777" w:rsidR="004A0DA9" w:rsidRPr="00E3253A" w:rsidRDefault="004A0DA9" w:rsidP="00340E44">
            <w:pPr>
              <w:spacing w:before="0"/>
              <w:rPr>
                <w:b/>
                <w:color w:val="FFFFFF" w:themeColor="background1"/>
                <w:sz w:val="18"/>
                <w:szCs w:val="16"/>
              </w:rPr>
            </w:pPr>
            <w:r w:rsidRPr="00E3253A">
              <w:rPr>
                <w:b/>
                <w:color w:val="FFFFFF" w:themeColor="background1"/>
                <w:sz w:val="18"/>
                <w:szCs w:val="16"/>
              </w:rPr>
              <w:t>Date begun or completed (as applicable)</w:t>
            </w:r>
          </w:p>
        </w:tc>
        <w:tc>
          <w:tcPr>
            <w:tcW w:w="1890" w:type="dxa"/>
            <w:shd w:val="clear" w:color="auto" w:fill="8496B0" w:themeFill="text2" w:themeFillTint="99"/>
            <w:vAlign w:val="center"/>
          </w:tcPr>
          <w:p w14:paraId="3A82878D" w14:textId="77777777" w:rsidR="004A0DA9" w:rsidRPr="00E3253A" w:rsidRDefault="004A0DA9" w:rsidP="00340E44">
            <w:pPr>
              <w:spacing w:before="0"/>
              <w:rPr>
                <w:b/>
                <w:color w:val="FFFFFF" w:themeColor="background1"/>
                <w:sz w:val="18"/>
                <w:szCs w:val="16"/>
              </w:rPr>
            </w:pPr>
            <w:r w:rsidRPr="00E3253A">
              <w:rPr>
                <w:b/>
                <w:color w:val="FFFFFF" w:themeColor="background1"/>
                <w:sz w:val="18"/>
                <w:szCs w:val="16"/>
              </w:rPr>
              <w:t>Responsible person (name, telephone)</w:t>
            </w:r>
          </w:p>
        </w:tc>
        <w:tc>
          <w:tcPr>
            <w:tcW w:w="2155" w:type="dxa"/>
            <w:shd w:val="clear" w:color="auto" w:fill="8496B0" w:themeFill="text2" w:themeFillTint="99"/>
            <w:vAlign w:val="center"/>
          </w:tcPr>
          <w:p w14:paraId="3C96FB92" w14:textId="77777777" w:rsidR="004A0DA9" w:rsidRPr="00E3253A" w:rsidRDefault="004A0DA9" w:rsidP="00340E44">
            <w:pPr>
              <w:spacing w:before="0"/>
              <w:rPr>
                <w:b/>
                <w:color w:val="FFFFFF" w:themeColor="background1"/>
                <w:sz w:val="18"/>
                <w:szCs w:val="16"/>
              </w:rPr>
            </w:pPr>
            <w:r w:rsidRPr="00E3253A">
              <w:rPr>
                <w:b/>
                <w:color w:val="FFFFFF" w:themeColor="background1"/>
                <w:sz w:val="18"/>
                <w:szCs w:val="16"/>
              </w:rPr>
              <w:t>Location ("NA" if the item is not applicable to this building)</w:t>
            </w:r>
          </w:p>
        </w:tc>
      </w:tr>
      <w:tr w:rsidR="004A0DA9" w:rsidRPr="00E3253A" w14:paraId="7350FD86" w14:textId="77777777" w:rsidTr="009D2791">
        <w:tc>
          <w:tcPr>
            <w:tcW w:w="9350" w:type="dxa"/>
            <w:gridSpan w:val="4"/>
            <w:shd w:val="clear" w:color="auto" w:fill="D5DCE4" w:themeFill="text2" w:themeFillTint="33"/>
            <w:vAlign w:val="center"/>
          </w:tcPr>
          <w:p w14:paraId="6F5036BE" w14:textId="77777777" w:rsidR="004A0DA9" w:rsidRPr="00E3253A" w:rsidRDefault="004A0DA9" w:rsidP="00340E44">
            <w:pPr>
              <w:spacing w:before="0"/>
              <w:rPr>
                <w:sz w:val="18"/>
                <w:szCs w:val="16"/>
              </w:rPr>
            </w:pPr>
            <w:r w:rsidRPr="00E3253A">
              <w:rPr>
                <w:b/>
                <w:sz w:val="18"/>
                <w:szCs w:val="16"/>
              </w:rPr>
              <w:t xml:space="preserve">Facilities Operation and Maintenance </w:t>
            </w:r>
          </w:p>
        </w:tc>
      </w:tr>
      <w:tr w:rsidR="004A0DA9" w:rsidRPr="00E3253A" w14:paraId="323778BC" w14:textId="77777777" w:rsidTr="009D2791">
        <w:tc>
          <w:tcPr>
            <w:tcW w:w="3145" w:type="dxa"/>
            <w:vAlign w:val="center"/>
          </w:tcPr>
          <w:p w14:paraId="051AEA1B" w14:textId="77777777" w:rsidR="004A0DA9" w:rsidRPr="00E3253A" w:rsidRDefault="004A0DA9" w:rsidP="00340E44">
            <w:pPr>
              <w:spacing w:before="0"/>
              <w:rPr>
                <w:sz w:val="18"/>
                <w:szCs w:val="16"/>
              </w:rPr>
            </w:pPr>
            <w:r w:rsidRPr="00E3253A">
              <w:rPr>
                <w:sz w:val="18"/>
                <w:szCs w:val="16"/>
              </w:rPr>
              <w:t xml:space="preserve">Confirm that equipment operating schedules are appropriate </w:t>
            </w:r>
          </w:p>
        </w:tc>
        <w:tc>
          <w:tcPr>
            <w:tcW w:w="2160" w:type="dxa"/>
            <w:vAlign w:val="center"/>
          </w:tcPr>
          <w:p w14:paraId="7493BAFD" w14:textId="77777777" w:rsidR="004A0DA9" w:rsidRPr="00E3253A" w:rsidRDefault="004A0DA9" w:rsidP="00340E44">
            <w:pPr>
              <w:spacing w:before="0"/>
              <w:rPr>
                <w:sz w:val="18"/>
                <w:szCs w:val="16"/>
              </w:rPr>
            </w:pPr>
          </w:p>
        </w:tc>
        <w:tc>
          <w:tcPr>
            <w:tcW w:w="1890" w:type="dxa"/>
            <w:vAlign w:val="center"/>
          </w:tcPr>
          <w:p w14:paraId="62796A0E" w14:textId="77777777" w:rsidR="004A0DA9" w:rsidRPr="00E3253A" w:rsidRDefault="004A0DA9" w:rsidP="00340E44">
            <w:pPr>
              <w:spacing w:before="0"/>
              <w:rPr>
                <w:sz w:val="18"/>
                <w:szCs w:val="16"/>
              </w:rPr>
            </w:pPr>
          </w:p>
        </w:tc>
        <w:tc>
          <w:tcPr>
            <w:tcW w:w="2155" w:type="dxa"/>
            <w:vAlign w:val="center"/>
          </w:tcPr>
          <w:p w14:paraId="66E67586" w14:textId="77777777" w:rsidR="004A0DA9" w:rsidRPr="00E3253A" w:rsidRDefault="004A0DA9" w:rsidP="00340E44">
            <w:pPr>
              <w:spacing w:before="0"/>
              <w:rPr>
                <w:sz w:val="18"/>
                <w:szCs w:val="16"/>
              </w:rPr>
            </w:pPr>
          </w:p>
        </w:tc>
      </w:tr>
      <w:tr w:rsidR="004A0DA9" w:rsidRPr="00E3253A" w14:paraId="6B1EE47E" w14:textId="77777777" w:rsidTr="009D2791">
        <w:tc>
          <w:tcPr>
            <w:tcW w:w="3145" w:type="dxa"/>
            <w:vAlign w:val="center"/>
          </w:tcPr>
          <w:p w14:paraId="151FA316" w14:textId="3BF1E849" w:rsidR="004A0DA9" w:rsidRPr="00E3253A" w:rsidRDefault="004A0DA9" w:rsidP="00340E44">
            <w:pPr>
              <w:spacing w:before="0"/>
              <w:rPr>
                <w:sz w:val="18"/>
                <w:szCs w:val="16"/>
              </w:rPr>
            </w:pPr>
            <w:r w:rsidRPr="00E3253A">
              <w:rPr>
                <w:sz w:val="18"/>
                <w:szCs w:val="16"/>
              </w:rPr>
              <w:t xml:space="preserve">Confirm appropriate pressure relation- ships between </w:t>
            </w:r>
            <w:r w:rsidR="002828F8">
              <w:rPr>
                <w:sz w:val="18"/>
                <w:szCs w:val="16"/>
              </w:rPr>
              <w:t>tenant space</w:t>
            </w:r>
            <w:r w:rsidRPr="00E3253A">
              <w:rPr>
                <w:sz w:val="18"/>
                <w:szCs w:val="16"/>
              </w:rPr>
              <w:t xml:space="preserve"> usage areas</w:t>
            </w:r>
          </w:p>
        </w:tc>
        <w:tc>
          <w:tcPr>
            <w:tcW w:w="2160" w:type="dxa"/>
            <w:vAlign w:val="center"/>
          </w:tcPr>
          <w:p w14:paraId="79C02DD9" w14:textId="77777777" w:rsidR="004A0DA9" w:rsidRPr="00E3253A" w:rsidRDefault="004A0DA9" w:rsidP="00340E44">
            <w:pPr>
              <w:spacing w:before="0"/>
              <w:rPr>
                <w:sz w:val="18"/>
                <w:szCs w:val="16"/>
              </w:rPr>
            </w:pPr>
          </w:p>
        </w:tc>
        <w:tc>
          <w:tcPr>
            <w:tcW w:w="1890" w:type="dxa"/>
            <w:vAlign w:val="center"/>
          </w:tcPr>
          <w:p w14:paraId="5CABDA23" w14:textId="77777777" w:rsidR="004A0DA9" w:rsidRPr="00E3253A" w:rsidRDefault="004A0DA9" w:rsidP="00340E44">
            <w:pPr>
              <w:spacing w:before="0"/>
              <w:rPr>
                <w:sz w:val="18"/>
                <w:szCs w:val="16"/>
              </w:rPr>
            </w:pPr>
          </w:p>
        </w:tc>
        <w:tc>
          <w:tcPr>
            <w:tcW w:w="2155" w:type="dxa"/>
            <w:vAlign w:val="center"/>
          </w:tcPr>
          <w:p w14:paraId="47DC57BE" w14:textId="77777777" w:rsidR="004A0DA9" w:rsidRPr="00E3253A" w:rsidRDefault="004A0DA9" w:rsidP="00340E44">
            <w:pPr>
              <w:spacing w:before="0"/>
              <w:rPr>
                <w:sz w:val="18"/>
                <w:szCs w:val="16"/>
              </w:rPr>
            </w:pPr>
          </w:p>
        </w:tc>
      </w:tr>
      <w:tr w:rsidR="004A0DA9" w:rsidRPr="00E3253A" w14:paraId="32401B80" w14:textId="77777777" w:rsidTr="009D2791">
        <w:tc>
          <w:tcPr>
            <w:tcW w:w="3145" w:type="dxa"/>
            <w:vAlign w:val="center"/>
          </w:tcPr>
          <w:p w14:paraId="1B30B920" w14:textId="77777777" w:rsidR="004A0DA9" w:rsidRPr="00E3253A" w:rsidRDefault="004A0DA9" w:rsidP="00340E44">
            <w:pPr>
              <w:spacing w:before="0"/>
              <w:rPr>
                <w:sz w:val="18"/>
                <w:szCs w:val="16"/>
              </w:rPr>
            </w:pPr>
            <w:r w:rsidRPr="00E3253A">
              <w:rPr>
                <w:sz w:val="18"/>
                <w:szCs w:val="16"/>
              </w:rPr>
              <w:t>Compare ventilation quantities to design, codes, and ASHRAE 62-1989</w:t>
            </w:r>
          </w:p>
        </w:tc>
        <w:tc>
          <w:tcPr>
            <w:tcW w:w="2160" w:type="dxa"/>
            <w:vAlign w:val="center"/>
          </w:tcPr>
          <w:p w14:paraId="373AC423" w14:textId="77777777" w:rsidR="004A0DA9" w:rsidRPr="00E3253A" w:rsidRDefault="004A0DA9" w:rsidP="00340E44">
            <w:pPr>
              <w:spacing w:before="0"/>
              <w:rPr>
                <w:sz w:val="18"/>
                <w:szCs w:val="16"/>
              </w:rPr>
            </w:pPr>
          </w:p>
        </w:tc>
        <w:tc>
          <w:tcPr>
            <w:tcW w:w="1890" w:type="dxa"/>
            <w:vAlign w:val="center"/>
          </w:tcPr>
          <w:p w14:paraId="64833F71" w14:textId="77777777" w:rsidR="004A0DA9" w:rsidRPr="00E3253A" w:rsidRDefault="004A0DA9" w:rsidP="00340E44">
            <w:pPr>
              <w:spacing w:before="0"/>
              <w:rPr>
                <w:sz w:val="18"/>
                <w:szCs w:val="16"/>
              </w:rPr>
            </w:pPr>
          </w:p>
        </w:tc>
        <w:tc>
          <w:tcPr>
            <w:tcW w:w="2155" w:type="dxa"/>
            <w:vAlign w:val="center"/>
          </w:tcPr>
          <w:p w14:paraId="1A25ABE4" w14:textId="77777777" w:rsidR="004A0DA9" w:rsidRPr="00E3253A" w:rsidRDefault="004A0DA9" w:rsidP="00340E44">
            <w:pPr>
              <w:spacing w:before="0"/>
              <w:rPr>
                <w:sz w:val="18"/>
                <w:szCs w:val="16"/>
              </w:rPr>
            </w:pPr>
          </w:p>
        </w:tc>
      </w:tr>
      <w:tr w:rsidR="004A0DA9" w:rsidRPr="00E3253A" w14:paraId="529E11A9" w14:textId="77777777" w:rsidTr="009D2791">
        <w:tc>
          <w:tcPr>
            <w:tcW w:w="3145" w:type="dxa"/>
            <w:vAlign w:val="center"/>
          </w:tcPr>
          <w:p w14:paraId="606BD6E3" w14:textId="77777777" w:rsidR="004A0DA9" w:rsidRPr="00E3253A" w:rsidRDefault="004A0DA9" w:rsidP="00340E44">
            <w:pPr>
              <w:spacing w:before="0"/>
              <w:rPr>
                <w:sz w:val="18"/>
                <w:szCs w:val="16"/>
              </w:rPr>
            </w:pPr>
            <w:r w:rsidRPr="00E3253A">
              <w:rPr>
                <w:sz w:val="18"/>
                <w:szCs w:val="16"/>
              </w:rPr>
              <w:t>Schedule equipment inspections per preventive maintenance or recommended maintenance schedule</w:t>
            </w:r>
          </w:p>
        </w:tc>
        <w:tc>
          <w:tcPr>
            <w:tcW w:w="2160" w:type="dxa"/>
            <w:vAlign w:val="center"/>
          </w:tcPr>
          <w:p w14:paraId="241FB70E" w14:textId="77777777" w:rsidR="004A0DA9" w:rsidRPr="00E3253A" w:rsidRDefault="004A0DA9" w:rsidP="00340E44">
            <w:pPr>
              <w:spacing w:before="0"/>
              <w:rPr>
                <w:sz w:val="18"/>
                <w:szCs w:val="16"/>
              </w:rPr>
            </w:pPr>
          </w:p>
        </w:tc>
        <w:tc>
          <w:tcPr>
            <w:tcW w:w="1890" w:type="dxa"/>
            <w:vAlign w:val="center"/>
          </w:tcPr>
          <w:p w14:paraId="6FBE5FD6" w14:textId="77777777" w:rsidR="004A0DA9" w:rsidRPr="00E3253A" w:rsidRDefault="004A0DA9" w:rsidP="00340E44">
            <w:pPr>
              <w:spacing w:before="0"/>
              <w:rPr>
                <w:sz w:val="18"/>
                <w:szCs w:val="16"/>
              </w:rPr>
            </w:pPr>
          </w:p>
        </w:tc>
        <w:tc>
          <w:tcPr>
            <w:tcW w:w="2155" w:type="dxa"/>
            <w:vAlign w:val="center"/>
          </w:tcPr>
          <w:p w14:paraId="756F8714" w14:textId="77777777" w:rsidR="004A0DA9" w:rsidRPr="00E3253A" w:rsidRDefault="004A0DA9" w:rsidP="00340E44">
            <w:pPr>
              <w:spacing w:before="0"/>
              <w:rPr>
                <w:sz w:val="18"/>
                <w:szCs w:val="16"/>
              </w:rPr>
            </w:pPr>
          </w:p>
        </w:tc>
      </w:tr>
      <w:tr w:rsidR="004A0DA9" w:rsidRPr="00E3253A" w14:paraId="2649DFC7" w14:textId="77777777" w:rsidTr="009D2791">
        <w:tc>
          <w:tcPr>
            <w:tcW w:w="3145" w:type="dxa"/>
            <w:vAlign w:val="center"/>
          </w:tcPr>
          <w:p w14:paraId="151862EE" w14:textId="77777777" w:rsidR="004A0DA9" w:rsidRPr="00E3253A" w:rsidRDefault="004A0DA9" w:rsidP="00340E44">
            <w:pPr>
              <w:spacing w:before="0"/>
              <w:rPr>
                <w:sz w:val="18"/>
                <w:szCs w:val="16"/>
              </w:rPr>
            </w:pPr>
            <w:r w:rsidRPr="00E3253A">
              <w:rPr>
                <w:sz w:val="18"/>
                <w:szCs w:val="16"/>
              </w:rPr>
              <w:t xml:space="preserve">Modify and use HVAC Checklist(s); update as equipment is added, re- </w:t>
            </w:r>
          </w:p>
          <w:p w14:paraId="6397F277" w14:textId="77777777" w:rsidR="004A0DA9" w:rsidRPr="00E3253A" w:rsidRDefault="004A0DA9" w:rsidP="00340E44">
            <w:pPr>
              <w:spacing w:before="0"/>
              <w:rPr>
                <w:sz w:val="18"/>
                <w:szCs w:val="16"/>
              </w:rPr>
            </w:pPr>
            <w:r w:rsidRPr="00E3253A">
              <w:rPr>
                <w:sz w:val="18"/>
                <w:szCs w:val="16"/>
              </w:rPr>
              <w:t>moved, or replaced</w:t>
            </w:r>
          </w:p>
        </w:tc>
        <w:tc>
          <w:tcPr>
            <w:tcW w:w="2160" w:type="dxa"/>
            <w:vAlign w:val="center"/>
          </w:tcPr>
          <w:p w14:paraId="573DAD4D" w14:textId="77777777" w:rsidR="004A0DA9" w:rsidRPr="00E3253A" w:rsidRDefault="004A0DA9" w:rsidP="00340E44">
            <w:pPr>
              <w:spacing w:before="0"/>
              <w:rPr>
                <w:sz w:val="18"/>
                <w:szCs w:val="16"/>
              </w:rPr>
            </w:pPr>
          </w:p>
        </w:tc>
        <w:tc>
          <w:tcPr>
            <w:tcW w:w="1890" w:type="dxa"/>
            <w:vAlign w:val="center"/>
          </w:tcPr>
          <w:p w14:paraId="742E364A" w14:textId="77777777" w:rsidR="004A0DA9" w:rsidRPr="00E3253A" w:rsidRDefault="004A0DA9" w:rsidP="00340E44">
            <w:pPr>
              <w:spacing w:before="0"/>
              <w:rPr>
                <w:sz w:val="18"/>
                <w:szCs w:val="16"/>
              </w:rPr>
            </w:pPr>
          </w:p>
        </w:tc>
        <w:tc>
          <w:tcPr>
            <w:tcW w:w="2155" w:type="dxa"/>
            <w:vAlign w:val="center"/>
          </w:tcPr>
          <w:p w14:paraId="2BE5B47D" w14:textId="77777777" w:rsidR="004A0DA9" w:rsidRPr="00E3253A" w:rsidRDefault="004A0DA9" w:rsidP="00340E44">
            <w:pPr>
              <w:spacing w:before="0"/>
              <w:rPr>
                <w:sz w:val="18"/>
                <w:szCs w:val="16"/>
              </w:rPr>
            </w:pPr>
          </w:p>
        </w:tc>
      </w:tr>
      <w:tr w:rsidR="004A0DA9" w:rsidRPr="00E3253A" w14:paraId="12D842F5" w14:textId="77777777" w:rsidTr="009D2791">
        <w:tc>
          <w:tcPr>
            <w:tcW w:w="3145" w:type="dxa"/>
            <w:vAlign w:val="center"/>
          </w:tcPr>
          <w:p w14:paraId="7B1A89E4" w14:textId="77777777" w:rsidR="004A0DA9" w:rsidRPr="00E3253A" w:rsidRDefault="004A0DA9" w:rsidP="00340E44">
            <w:pPr>
              <w:spacing w:before="0"/>
              <w:rPr>
                <w:sz w:val="18"/>
                <w:szCs w:val="16"/>
              </w:rPr>
            </w:pPr>
            <w:r>
              <w:rPr>
                <w:sz w:val="18"/>
                <w:szCs w:val="16"/>
              </w:rPr>
              <w:t>S</w:t>
            </w:r>
            <w:r w:rsidRPr="00E3253A">
              <w:rPr>
                <w:sz w:val="18"/>
                <w:szCs w:val="16"/>
              </w:rPr>
              <w:t>chedule maintenance activities to avoid creating IAQ problems</w:t>
            </w:r>
          </w:p>
        </w:tc>
        <w:tc>
          <w:tcPr>
            <w:tcW w:w="2160" w:type="dxa"/>
            <w:vAlign w:val="center"/>
          </w:tcPr>
          <w:p w14:paraId="4428DD4C" w14:textId="77777777" w:rsidR="004A0DA9" w:rsidRPr="00E3253A" w:rsidRDefault="004A0DA9" w:rsidP="00340E44">
            <w:pPr>
              <w:spacing w:before="0"/>
              <w:rPr>
                <w:sz w:val="18"/>
                <w:szCs w:val="16"/>
              </w:rPr>
            </w:pPr>
          </w:p>
        </w:tc>
        <w:tc>
          <w:tcPr>
            <w:tcW w:w="1890" w:type="dxa"/>
            <w:vAlign w:val="center"/>
          </w:tcPr>
          <w:p w14:paraId="6EBE94FB" w14:textId="77777777" w:rsidR="004A0DA9" w:rsidRPr="00E3253A" w:rsidRDefault="004A0DA9" w:rsidP="00340E44">
            <w:pPr>
              <w:spacing w:before="0"/>
              <w:rPr>
                <w:sz w:val="18"/>
                <w:szCs w:val="16"/>
              </w:rPr>
            </w:pPr>
          </w:p>
        </w:tc>
        <w:tc>
          <w:tcPr>
            <w:tcW w:w="2155" w:type="dxa"/>
            <w:vAlign w:val="center"/>
          </w:tcPr>
          <w:p w14:paraId="2066625D" w14:textId="77777777" w:rsidR="004A0DA9" w:rsidRPr="00E3253A" w:rsidRDefault="004A0DA9" w:rsidP="00340E44">
            <w:pPr>
              <w:spacing w:before="0"/>
              <w:rPr>
                <w:sz w:val="18"/>
                <w:szCs w:val="16"/>
              </w:rPr>
            </w:pPr>
          </w:p>
        </w:tc>
      </w:tr>
      <w:tr w:rsidR="004A0DA9" w:rsidRPr="00E3253A" w14:paraId="416FBCEC" w14:textId="77777777" w:rsidTr="009D2791">
        <w:tc>
          <w:tcPr>
            <w:tcW w:w="3145" w:type="dxa"/>
            <w:vAlign w:val="center"/>
          </w:tcPr>
          <w:p w14:paraId="0D8D7B30" w14:textId="0E76AA7D" w:rsidR="004A0DA9" w:rsidRPr="00E3253A" w:rsidRDefault="004A0DA9" w:rsidP="00340E44">
            <w:pPr>
              <w:spacing w:before="0"/>
              <w:rPr>
                <w:sz w:val="18"/>
                <w:szCs w:val="16"/>
              </w:rPr>
            </w:pPr>
            <w:r w:rsidRPr="00E3253A">
              <w:rPr>
                <w:sz w:val="18"/>
              </w:rPr>
              <w:t xml:space="preserve">Review SDSs for supplies; request additional information as needed </w:t>
            </w:r>
          </w:p>
        </w:tc>
        <w:tc>
          <w:tcPr>
            <w:tcW w:w="2160" w:type="dxa"/>
            <w:vAlign w:val="center"/>
          </w:tcPr>
          <w:p w14:paraId="07BB8D2C" w14:textId="77777777" w:rsidR="004A0DA9" w:rsidRPr="00E3253A" w:rsidRDefault="004A0DA9" w:rsidP="00340E44">
            <w:pPr>
              <w:spacing w:before="0"/>
              <w:rPr>
                <w:sz w:val="18"/>
                <w:szCs w:val="16"/>
              </w:rPr>
            </w:pPr>
          </w:p>
        </w:tc>
        <w:tc>
          <w:tcPr>
            <w:tcW w:w="1890" w:type="dxa"/>
            <w:vAlign w:val="center"/>
          </w:tcPr>
          <w:p w14:paraId="41239552" w14:textId="77777777" w:rsidR="004A0DA9" w:rsidRPr="00E3253A" w:rsidRDefault="004A0DA9" w:rsidP="00340E44">
            <w:pPr>
              <w:spacing w:before="0"/>
              <w:rPr>
                <w:sz w:val="18"/>
                <w:szCs w:val="16"/>
              </w:rPr>
            </w:pPr>
          </w:p>
        </w:tc>
        <w:tc>
          <w:tcPr>
            <w:tcW w:w="2155" w:type="dxa"/>
            <w:vAlign w:val="center"/>
          </w:tcPr>
          <w:p w14:paraId="0D243772" w14:textId="77777777" w:rsidR="004A0DA9" w:rsidRPr="00E3253A" w:rsidRDefault="004A0DA9" w:rsidP="00340E44">
            <w:pPr>
              <w:spacing w:before="0"/>
              <w:rPr>
                <w:sz w:val="18"/>
                <w:szCs w:val="16"/>
              </w:rPr>
            </w:pPr>
          </w:p>
        </w:tc>
      </w:tr>
      <w:tr w:rsidR="004A0DA9" w:rsidRPr="00E3253A" w14:paraId="418170C9" w14:textId="77777777" w:rsidTr="009D2791">
        <w:tc>
          <w:tcPr>
            <w:tcW w:w="3145" w:type="dxa"/>
            <w:vAlign w:val="center"/>
          </w:tcPr>
          <w:p w14:paraId="76AF7F86" w14:textId="77777777" w:rsidR="004A0DA9" w:rsidRPr="00E3253A" w:rsidRDefault="004A0DA9" w:rsidP="00340E44">
            <w:pPr>
              <w:spacing w:before="0"/>
              <w:rPr>
                <w:sz w:val="18"/>
                <w:szCs w:val="16"/>
              </w:rPr>
            </w:pPr>
            <w:r w:rsidRPr="00E3253A">
              <w:rPr>
                <w:sz w:val="18"/>
              </w:rPr>
              <w:t>Consider using alarms or other devices to signal need for HVAC maintenance (e.g., clogged filters)</w:t>
            </w:r>
          </w:p>
        </w:tc>
        <w:tc>
          <w:tcPr>
            <w:tcW w:w="2160" w:type="dxa"/>
            <w:vAlign w:val="center"/>
          </w:tcPr>
          <w:p w14:paraId="45BC370F" w14:textId="77777777" w:rsidR="004A0DA9" w:rsidRPr="00E3253A" w:rsidRDefault="004A0DA9" w:rsidP="00340E44">
            <w:pPr>
              <w:spacing w:before="0"/>
              <w:rPr>
                <w:sz w:val="18"/>
                <w:szCs w:val="16"/>
              </w:rPr>
            </w:pPr>
          </w:p>
        </w:tc>
        <w:tc>
          <w:tcPr>
            <w:tcW w:w="1890" w:type="dxa"/>
            <w:vAlign w:val="center"/>
          </w:tcPr>
          <w:p w14:paraId="60990C32" w14:textId="77777777" w:rsidR="004A0DA9" w:rsidRPr="00E3253A" w:rsidRDefault="004A0DA9" w:rsidP="00340E44">
            <w:pPr>
              <w:spacing w:before="0"/>
              <w:rPr>
                <w:sz w:val="18"/>
                <w:szCs w:val="16"/>
              </w:rPr>
            </w:pPr>
          </w:p>
        </w:tc>
        <w:tc>
          <w:tcPr>
            <w:tcW w:w="2155" w:type="dxa"/>
            <w:vAlign w:val="center"/>
          </w:tcPr>
          <w:p w14:paraId="6A75BA85" w14:textId="77777777" w:rsidR="004A0DA9" w:rsidRPr="00E3253A" w:rsidRDefault="004A0DA9" w:rsidP="00340E44">
            <w:pPr>
              <w:spacing w:before="0"/>
              <w:rPr>
                <w:sz w:val="18"/>
                <w:szCs w:val="16"/>
              </w:rPr>
            </w:pPr>
          </w:p>
        </w:tc>
      </w:tr>
      <w:tr w:rsidR="004A0DA9" w:rsidRPr="00E3253A" w14:paraId="66DCC942" w14:textId="77777777" w:rsidTr="009D2791">
        <w:tc>
          <w:tcPr>
            <w:tcW w:w="9350" w:type="dxa"/>
            <w:gridSpan w:val="4"/>
            <w:shd w:val="clear" w:color="auto" w:fill="D5DCE4" w:themeFill="text2" w:themeFillTint="33"/>
            <w:vAlign w:val="center"/>
          </w:tcPr>
          <w:p w14:paraId="1DD09B26" w14:textId="77777777" w:rsidR="004A0DA9" w:rsidRPr="00E3253A" w:rsidRDefault="004A0DA9" w:rsidP="00340E44">
            <w:pPr>
              <w:spacing w:before="0"/>
              <w:rPr>
                <w:b/>
                <w:sz w:val="18"/>
                <w:szCs w:val="16"/>
              </w:rPr>
            </w:pPr>
            <w:r w:rsidRPr="00E3253A">
              <w:rPr>
                <w:b/>
                <w:sz w:val="18"/>
              </w:rPr>
              <w:t xml:space="preserve">Housekeeping </w:t>
            </w:r>
          </w:p>
        </w:tc>
      </w:tr>
      <w:tr w:rsidR="004A0DA9" w:rsidRPr="00E3253A" w14:paraId="2CDCE977" w14:textId="77777777" w:rsidTr="009D2791">
        <w:tc>
          <w:tcPr>
            <w:tcW w:w="3145" w:type="dxa"/>
            <w:vAlign w:val="center"/>
          </w:tcPr>
          <w:p w14:paraId="3F21DB9E" w14:textId="77777777" w:rsidR="004A0DA9" w:rsidRPr="00E3253A" w:rsidRDefault="004A0DA9" w:rsidP="00340E44">
            <w:pPr>
              <w:spacing w:before="0"/>
              <w:rPr>
                <w:sz w:val="18"/>
                <w:szCs w:val="16"/>
              </w:rPr>
            </w:pPr>
            <w:r w:rsidRPr="00E3253A">
              <w:rPr>
                <w:sz w:val="18"/>
              </w:rPr>
              <w:t xml:space="preserve">Evaluate cleaning schedules and procedures; modify if necessary </w:t>
            </w:r>
          </w:p>
        </w:tc>
        <w:tc>
          <w:tcPr>
            <w:tcW w:w="2160" w:type="dxa"/>
            <w:vAlign w:val="center"/>
          </w:tcPr>
          <w:p w14:paraId="10F312CB" w14:textId="77777777" w:rsidR="004A0DA9" w:rsidRPr="00E3253A" w:rsidRDefault="004A0DA9" w:rsidP="00340E44">
            <w:pPr>
              <w:spacing w:before="0"/>
              <w:rPr>
                <w:sz w:val="18"/>
                <w:szCs w:val="16"/>
              </w:rPr>
            </w:pPr>
          </w:p>
        </w:tc>
        <w:tc>
          <w:tcPr>
            <w:tcW w:w="1890" w:type="dxa"/>
            <w:vAlign w:val="center"/>
          </w:tcPr>
          <w:p w14:paraId="5824B9C8" w14:textId="77777777" w:rsidR="004A0DA9" w:rsidRPr="00E3253A" w:rsidRDefault="004A0DA9" w:rsidP="00340E44">
            <w:pPr>
              <w:spacing w:before="0"/>
              <w:rPr>
                <w:sz w:val="18"/>
                <w:szCs w:val="16"/>
              </w:rPr>
            </w:pPr>
          </w:p>
        </w:tc>
        <w:tc>
          <w:tcPr>
            <w:tcW w:w="2155" w:type="dxa"/>
            <w:vAlign w:val="center"/>
          </w:tcPr>
          <w:p w14:paraId="13F804CD" w14:textId="77777777" w:rsidR="004A0DA9" w:rsidRPr="00E3253A" w:rsidRDefault="004A0DA9" w:rsidP="00340E44">
            <w:pPr>
              <w:spacing w:before="0"/>
              <w:rPr>
                <w:sz w:val="18"/>
                <w:szCs w:val="16"/>
              </w:rPr>
            </w:pPr>
          </w:p>
        </w:tc>
      </w:tr>
      <w:tr w:rsidR="004A0DA9" w:rsidRPr="00E3253A" w14:paraId="6F32EE16" w14:textId="77777777" w:rsidTr="009D2791">
        <w:tc>
          <w:tcPr>
            <w:tcW w:w="3145" w:type="dxa"/>
            <w:vAlign w:val="center"/>
          </w:tcPr>
          <w:p w14:paraId="31F54E87" w14:textId="79774736" w:rsidR="004A0DA9" w:rsidRPr="00E3253A" w:rsidRDefault="004A0DA9" w:rsidP="00340E44">
            <w:pPr>
              <w:spacing w:before="0"/>
              <w:rPr>
                <w:sz w:val="18"/>
                <w:szCs w:val="16"/>
              </w:rPr>
            </w:pPr>
            <w:r w:rsidRPr="00E3253A">
              <w:rPr>
                <w:sz w:val="18"/>
              </w:rPr>
              <w:t xml:space="preserve">Review SDSs for products in use; buy different products if necessary </w:t>
            </w:r>
          </w:p>
        </w:tc>
        <w:tc>
          <w:tcPr>
            <w:tcW w:w="2160" w:type="dxa"/>
            <w:vAlign w:val="center"/>
          </w:tcPr>
          <w:p w14:paraId="2AD251C8" w14:textId="77777777" w:rsidR="004A0DA9" w:rsidRPr="00E3253A" w:rsidRDefault="004A0DA9" w:rsidP="00340E44">
            <w:pPr>
              <w:spacing w:before="0"/>
              <w:rPr>
                <w:sz w:val="18"/>
                <w:szCs w:val="16"/>
              </w:rPr>
            </w:pPr>
          </w:p>
        </w:tc>
        <w:tc>
          <w:tcPr>
            <w:tcW w:w="1890" w:type="dxa"/>
            <w:vAlign w:val="center"/>
          </w:tcPr>
          <w:p w14:paraId="61983D19" w14:textId="77777777" w:rsidR="004A0DA9" w:rsidRPr="00E3253A" w:rsidRDefault="004A0DA9" w:rsidP="00340E44">
            <w:pPr>
              <w:spacing w:before="0"/>
              <w:rPr>
                <w:sz w:val="18"/>
                <w:szCs w:val="16"/>
              </w:rPr>
            </w:pPr>
          </w:p>
        </w:tc>
        <w:tc>
          <w:tcPr>
            <w:tcW w:w="2155" w:type="dxa"/>
            <w:vAlign w:val="center"/>
          </w:tcPr>
          <w:p w14:paraId="286CC0F3" w14:textId="77777777" w:rsidR="004A0DA9" w:rsidRPr="00E3253A" w:rsidRDefault="004A0DA9" w:rsidP="00340E44">
            <w:pPr>
              <w:spacing w:before="0"/>
              <w:rPr>
                <w:sz w:val="18"/>
                <w:szCs w:val="16"/>
              </w:rPr>
            </w:pPr>
          </w:p>
        </w:tc>
      </w:tr>
      <w:tr w:rsidR="004A0DA9" w:rsidRPr="00E3253A" w14:paraId="0B8FF64A" w14:textId="77777777" w:rsidTr="009D2791">
        <w:tc>
          <w:tcPr>
            <w:tcW w:w="3145" w:type="dxa"/>
            <w:vAlign w:val="center"/>
          </w:tcPr>
          <w:p w14:paraId="0FE4AA98" w14:textId="77777777" w:rsidR="004A0DA9" w:rsidRPr="00E3253A" w:rsidRDefault="004A0DA9" w:rsidP="00340E44">
            <w:pPr>
              <w:spacing w:before="0"/>
              <w:rPr>
                <w:sz w:val="18"/>
                <w:szCs w:val="16"/>
              </w:rPr>
            </w:pPr>
            <w:r w:rsidRPr="00E3253A">
              <w:rPr>
                <w:sz w:val="18"/>
              </w:rPr>
              <w:t xml:space="preserve">Confirm proper use and storage of materials </w:t>
            </w:r>
          </w:p>
        </w:tc>
        <w:tc>
          <w:tcPr>
            <w:tcW w:w="2160" w:type="dxa"/>
            <w:vAlign w:val="center"/>
          </w:tcPr>
          <w:p w14:paraId="52715293" w14:textId="77777777" w:rsidR="004A0DA9" w:rsidRPr="00E3253A" w:rsidRDefault="004A0DA9" w:rsidP="00340E44">
            <w:pPr>
              <w:spacing w:before="0"/>
              <w:rPr>
                <w:sz w:val="18"/>
                <w:szCs w:val="16"/>
              </w:rPr>
            </w:pPr>
          </w:p>
        </w:tc>
        <w:tc>
          <w:tcPr>
            <w:tcW w:w="1890" w:type="dxa"/>
            <w:vAlign w:val="center"/>
          </w:tcPr>
          <w:p w14:paraId="6079A492" w14:textId="77777777" w:rsidR="004A0DA9" w:rsidRPr="00E3253A" w:rsidRDefault="004A0DA9" w:rsidP="00340E44">
            <w:pPr>
              <w:spacing w:before="0"/>
              <w:rPr>
                <w:sz w:val="18"/>
                <w:szCs w:val="16"/>
              </w:rPr>
            </w:pPr>
          </w:p>
        </w:tc>
        <w:tc>
          <w:tcPr>
            <w:tcW w:w="2155" w:type="dxa"/>
            <w:vAlign w:val="center"/>
          </w:tcPr>
          <w:p w14:paraId="35AB66B5" w14:textId="77777777" w:rsidR="004A0DA9" w:rsidRPr="00E3253A" w:rsidRDefault="004A0DA9" w:rsidP="00340E44">
            <w:pPr>
              <w:spacing w:before="0"/>
              <w:rPr>
                <w:sz w:val="18"/>
                <w:szCs w:val="16"/>
              </w:rPr>
            </w:pPr>
          </w:p>
        </w:tc>
      </w:tr>
      <w:tr w:rsidR="004A0DA9" w:rsidRPr="00E3253A" w14:paraId="44503D56" w14:textId="77777777" w:rsidTr="009D2791">
        <w:tc>
          <w:tcPr>
            <w:tcW w:w="3145" w:type="dxa"/>
            <w:vAlign w:val="center"/>
          </w:tcPr>
          <w:p w14:paraId="2CE821C4" w14:textId="77777777" w:rsidR="004A0DA9" w:rsidRPr="00E3253A" w:rsidRDefault="004A0DA9" w:rsidP="00340E44">
            <w:pPr>
              <w:spacing w:before="0"/>
              <w:rPr>
                <w:sz w:val="18"/>
                <w:szCs w:val="16"/>
              </w:rPr>
            </w:pPr>
            <w:r w:rsidRPr="00E3253A">
              <w:rPr>
                <w:sz w:val="18"/>
              </w:rPr>
              <w:t xml:space="preserve">Review trash disposal procedures; modify if necessary </w:t>
            </w:r>
          </w:p>
        </w:tc>
        <w:tc>
          <w:tcPr>
            <w:tcW w:w="2160" w:type="dxa"/>
            <w:vAlign w:val="center"/>
          </w:tcPr>
          <w:p w14:paraId="60642E79" w14:textId="77777777" w:rsidR="004A0DA9" w:rsidRPr="00E3253A" w:rsidRDefault="004A0DA9" w:rsidP="00340E44">
            <w:pPr>
              <w:spacing w:before="0"/>
              <w:rPr>
                <w:sz w:val="18"/>
                <w:szCs w:val="16"/>
              </w:rPr>
            </w:pPr>
          </w:p>
        </w:tc>
        <w:tc>
          <w:tcPr>
            <w:tcW w:w="1890" w:type="dxa"/>
            <w:vAlign w:val="center"/>
          </w:tcPr>
          <w:p w14:paraId="7E57C2BA" w14:textId="77777777" w:rsidR="004A0DA9" w:rsidRPr="00E3253A" w:rsidRDefault="004A0DA9" w:rsidP="00340E44">
            <w:pPr>
              <w:spacing w:before="0"/>
              <w:rPr>
                <w:sz w:val="18"/>
                <w:szCs w:val="16"/>
              </w:rPr>
            </w:pPr>
          </w:p>
        </w:tc>
        <w:tc>
          <w:tcPr>
            <w:tcW w:w="2155" w:type="dxa"/>
            <w:vAlign w:val="center"/>
          </w:tcPr>
          <w:p w14:paraId="07D6538F" w14:textId="77777777" w:rsidR="004A0DA9" w:rsidRPr="00E3253A" w:rsidRDefault="004A0DA9" w:rsidP="00340E44">
            <w:pPr>
              <w:spacing w:before="0"/>
              <w:rPr>
                <w:sz w:val="18"/>
                <w:szCs w:val="16"/>
              </w:rPr>
            </w:pPr>
          </w:p>
        </w:tc>
      </w:tr>
      <w:tr w:rsidR="004A0DA9" w:rsidRPr="00E3253A" w14:paraId="27F3ABA4" w14:textId="77777777" w:rsidTr="009D2791">
        <w:tc>
          <w:tcPr>
            <w:tcW w:w="9350" w:type="dxa"/>
            <w:gridSpan w:val="4"/>
            <w:shd w:val="clear" w:color="auto" w:fill="D5DCE4" w:themeFill="text2" w:themeFillTint="33"/>
            <w:vAlign w:val="center"/>
          </w:tcPr>
          <w:p w14:paraId="554DE269" w14:textId="77777777" w:rsidR="004A0DA9" w:rsidRPr="00E3253A" w:rsidRDefault="004A0DA9" w:rsidP="00340E44">
            <w:pPr>
              <w:spacing w:before="0"/>
              <w:rPr>
                <w:b/>
                <w:sz w:val="18"/>
                <w:szCs w:val="16"/>
              </w:rPr>
            </w:pPr>
            <w:r w:rsidRPr="00E3253A">
              <w:rPr>
                <w:b/>
                <w:sz w:val="18"/>
              </w:rPr>
              <w:t xml:space="preserve">Shipping and Receiving </w:t>
            </w:r>
          </w:p>
        </w:tc>
      </w:tr>
      <w:tr w:rsidR="004A0DA9" w:rsidRPr="00E3253A" w14:paraId="6CD46EE5" w14:textId="77777777" w:rsidTr="009D2791">
        <w:tc>
          <w:tcPr>
            <w:tcW w:w="3145" w:type="dxa"/>
            <w:vAlign w:val="center"/>
          </w:tcPr>
          <w:p w14:paraId="4A0C6FB8" w14:textId="77777777" w:rsidR="004A0DA9" w:rsidRDefault="004A0DA9" w:rsidP="00340E44">
            <w:pPr>
              <w:spacing w:before="0"/>
              <w:rPr>
                <w:sz w:val="18"/>
              </w:rPr>
            </w:pPr>
            <w:r w:rsidRPr="00E3253A">
              <w:rPr>
                <w:sz w:val="18"/>
              </w:rPr>
              <w:t>R</w:t>
            </w:r>
            <w:r>
              <w:rPr>
                <w:sz w:val="18"/>
              </w:rPr>
              <w:t>eview loading dock procedures</w:t>
            </w:r>
          </w:p>
          <w:p w14:paraId="5A26C813" w14:textId="77777777" w:rsidR="004A0DA9" w:rsidRPr="00E3253A" w:rsidRDefault="004A0DA9" w:rsidP="00340E44">
            <w:pPr>
              <w:spacing w:before="0"/>
              <w:rPr>
                <w:sz w:val="18"/>
                <w:szCs w:val="16"/>
              </w:rPr>
            </w:pPr>
            <w:r w:rsidRPr="00E3253A">
              <w:rPr>
                <w:sz w:val="18"/>
              </w:rPr>
              <w:t>(Note: If air intake is located nearby, take precautions to prevent intake of exhaust fumes.)</w:t>
            </w:r>
          </w:p>
        </w:tc>
        <w:tc>
          <w:tcPr>
            <w:tcW w:w="2160" w:type="dxa"/>
            <w:vAlign w:val="center"/>
          </w:tcPr>
          <w:p w14:paraId="1CD65FC4" w14:textId="77777777" w:rsidR="004A0DA9" w:rsidRPr="00E3253A" w:rsidRDefault="004A0DA9" w:rsidP="00340E44">
            <w:pPr>
              <w:spacing w:before="0"/>
              <w:rPr>
                <w:sz w:val="18"/>
                <w:szCs w:val="16"/>
              </w:rPr>
            </w:pPr>
          </w:p>
        </w:tc>
        <w:tc>
          <w:tcPr>
            <w:tcW w:w="1890" w:type="dxa"/>
            <w:vAlign w:val="center"/>
          </w:tcPr>
          <w:p w14:paraId="67249407" w14:textId="77777777" w:rsidR="004A0DA9" w:rsidRPr="00E3253A" w:rsidRDefault="004A0DA9" w:rsidP="00340E44">
            <w:pPr>
              <w:spacing w:before="0"/>
              <w:rPr>
                <w:sz w:val="18"/>
                <w:szCs w:val="16"/>
              </w:rPr>
            </w:pPr>
          </w:p>
        </w:tc>
        <w:tc>
          <w:tcPr>
            <w:tcW w:w="2155" w:type="dxa"/>
            <w:vAlign w:val="center"/>
          </w:tcPr>
          <w:p w14:paraId="014FC8BB" w14:textId="77777777" w:rsidR="004A0DA9" w:rsidRPr="00E3253A" w:rsidRDefault="004A0DA9" w:rsidP="00340E44">
            <w:pPr>
              <w:spacing w:before="0"/>
              <w:rPr>
                <w:sz w:val="18"/>
                <w:szCs w:val="16"/>
              </w:rPr>
            </w:pPr>
          </w:p>
        </w:tc>
      </w:tr>
      <w:tr w:rsidR="004A0DA9" w:rsidRPr="00E3253A" w14:paraId="57B089AC" w14:textId="77777777" w:rsidTr="009D2791">
        <w:tc>
          <w:tcPr>
            <w:tcW w:w="3145" w:type="dxa"/>
            <w:vAlign w:val="center"/>
          </w:tcPr>
          <w:p w14:paraId="2CAF338A" w14:textId="77777777" w:rsidR="004A0DA9" w:rsidRPr="00E3253A" w:rsidRDefault="004A0DA9" w:rsidP="00340E44">
            <w:pPr>
              <w:spacing w:before="0"/>
              <w:rPr>
                <w:sz w:val="18"/>
                <w:szCs w:val="16"/>
              </w:rPr>
            </w:pPr>
            <w:r w:rsidRPr="00E3253A">
              <w:rPr>
                <w:sz w:val="18"/>
              </w:rPr>
              <w:t xml:space="preserve">Check pressure relationships around loading dock </w:t>
            </w:r>
          </w:p>
        </w:tc>
        <w:tc>
          <w:tcPr>
            <w:tcW w:w="2160" w:type="dxa"/>
            <w:vAlign w:val="center"/>
          </w:tcPr>
          <w:p w14:paraId="58590D2C" w14:textId="77777777" w:rsidR="004A0DA9" w:rsidRPr="00E3253A" w:rsidRDefault="004A0DA9" w:rsidP="00340E44">
            <w:pPr>
              <w:spacing w:before="0"/>
              <w:rPr>
                <w:sz w:val="18"/>
                <w:szCs w:val="16"/>
              </w:rPr>
            </w:pPr>
          </w:p>
        </w:tc>
        <w:tc>
          <w:tcPr>
            <w:tcW w:w="1890" w:type="dxa"/>
            <w:vAlign w:val="center"/>
          </w:tcPr>
          <w:p w14:paraId="6B5B3B3B" w14:textId="77777777" w:rsidR="004A0DA9" w:rsidRPr="00E3253A" w:rsidRDefault="004A0DA9" w:rsidP="00340E44">
            <w:pPr>
              <w:spacing w:before="0"/>
              <w:rPr>
                <w:sz w:val="18"/>
                <w:szCs w:val="16"/>
              </w:rPr>
            </w:pPr>
          </w:p>
        </w:tc>
        <w:tc>
          <w:tcPr>
            <w:tcW w:w="2155" w:type="dxa"/>
            <w:vAlign w:val="center"/>
          </w:tcPr>
          <w:p w14:paraId="25FC3601" w14:textId="77777777" w:rsidR="004A0DA9" w:rsidRPr="00E3253A" w:rsidRDefault="004A0DA9" w:rsidP="00340E44">
            <w:pPr>
              <w:spacing w:before="0"/>
              <w:rPr>
                <w:sz w:val="18"/>
                <w:szCs w:val="16"/>
              </w:rPr>
            </w:pPr>
          </w:p>
        </w:tc>
      </w:tr>
      <w:tr w:rsidR="004A0DA9" w:rsidRPr="00E3253A" w14:paraId="19BBD1AA" w14:textId="77777777" w:rsidTr="009D2791">
        <w:tc>
          <w:tcPr>
            <w:tcW w:w="9350" w:type="dxa"/>
            <w:gridSpan w:val="4"/>
            <w:shd w:val="clear" w:color="auto" w:fill="D5DCE4" w:themeFill="text2" w:themeFillTint="33"/>
            <w:vAlign w:val="center"/>
          </w:tcPr>
          <w:p w14:paraId="2A9E6600" w14:textId="77777777" w:rsidR="004A0DA9" w:rsidRPr="00E3253A" w:rsidRDefault="004A0DA9" w:rsidP="00340E44">
            <w:pPr>
              <w:spacing w:before="0"/>
              <w:rPr>
                <w:b/>
                <w:sz w:val="18"/>
                <w:szCs w:val="16"/>
              </w:rPr>
            </w:pPr>
            <w:r w:rsidRPr="00E3253A">
              <w:rPr>
                <w:b/>
                <w:sz w:val="18"/>
              </w:rPr>
              <w:t xml:space="preserve">Pest Control </w:t>
            </w:r>
          </w:p>
        </w:tc>
      </w:tr>
      <w:tr w:rsidR="004A0DA9" w:rsidRPr="00E3253A" w14:paraId="23781ED1" w14:textId="77777777" w:rsidTr="009D2791">
        <w:tc>
          <w:tcPr>
            <w:tcW w:w="3145" w:type="dxa"/>
            <w:vAlign w:val="center"/>
          </w:tcPr>
          <w:p w14:paraId="55671B0F" w14:textId="3FB8413A" w:rsidR="004A0DA9" w:rsidRPr="00E3253A" w:rsidRDefault="004A0DA9" w:rsidP="00340E44">
            <w:pPr>
              <w:spacing w:before="0"/>
              <w:rPr>
                <w:sz w:val="18"/>
                <w:szCs w:val="16"/>
              </w:rPr>
            </w:pPr>
            <w:r w:rsidRPr="00E3253A">
              <w:rPr>
                <w:sz w:val="18"/>
              </w:rPr>
              <w:t xml:space="preserve">Consider adopting </w:t>
            </w:r>
            <w:r w:rsidR="002828F8">
              <w:rPr>
                <w:sz w:val="18"/>
              </w:rPr>
              <w:t>Integrated Pest Management</w:t>
            </w:r>
            <w:r w:rsidRPr="00E3253A">
              <w:rPr>
                <w:sz w:val="18"/>
              </w:rPr>
              <w:t xml:space="preserve"> methods </w:t>
            </w:r>
          </w:p>
        </w:tc>
        <w:tc>
          <w:tcPr>
            <w:tcW w:w="2160" w:type="dxa"/>
            <w:vAlign w:val="center"/>
          </w:tcPr>
          <w:p w14:paraId="6F85E00B" w14:textId="77777777" w:rsidR="004A0DA9" w:rsidRPr="00E3253A" w:rsidRDefault="004A0DA9" w:rsidP="00340E44">
            <w:pPr>
              <w:spacing w:before="0"/>
              <w:rPr>
                <w:sz w:val="18"/>
                <w:szCs w:val="16"/>
              </w:rPr>
            </w:pPr>
          </w:p>
        </w:tc>
        <w:tc>
          <w:tcPr>
            <w:tcW w:w="1890" w:type="dxa"/>
            <w:vAlign w:val="center"/>
          </w:tcPr>
          <w:p w14:paraId="7DF0FEC7" w14:textId="77777777" w:rsidR="004A0DA9" w:rsidRPr="00E3253A" w:rsidRDefault="004A0DA9" w:rsidP="00340E44">
            <w:pPr>
              <w:spacing w:before="0"/>
              <w:rPr>
                <w:sz w:val="18"/>
                <w:szCs w:val="16"/>
              </w:rPr>
            </w:pPr>
          </w:p>
        </w:tc>
        <w:tc>
          <w:tcPr>
            <w:tcW w:w="2155" w:type="dxa"/>
            <w:vAlign w:val="center"/>
          </w:tcPr>
          <w:p w14:paraId="216B1101" w14:textId="77777777" w:rsidR="004A0DA9" w:rsidRPr="00E3253A" w:rsidRDefault="004A0DA9" w:rsidP="00340E44">
            <w:pPr>
              <w:spacing w:before="0"/>
              <w:rPr>
                <w:sz w:val="18"/>
                <w:szCs w:val="16"/>
              </w:rPr>
            </w:pPr>
          </w:p>
        </w:tc>
      </w:tr>
      <w:tr w:rsidR="004A0DA9" w:rsidRPr="00E3253A" w14:paraId="1575D01D" w14:textId="77777777" w:rsidTr="009D2791">
        <w:tc>
          <w:tcPr>
            <w:tcW w:w="3145" w:type="dxa"/>
            <w:vAlign w:val="center"/>
          </w:tcPr>
          <w:p w14:paraId="52430E64" w14:textId="6FF3DF98" w:rsidR="004A0DA9" w:rsidRPr="00E3253A" w:rsidRDefault="004A0DA9" w:rsidP="00340E44">
            <w:pPr>
              <w:spacing w:before="0"/>
              <w:rPr>
                <w:sz w:val="18"/>
                <w:szCs w:val="16"/>
              </w:rPr>
            </w:pPr>
            <w:r w:rsidRPr="00E3253A">
              <w:rPr>
                <w:sz w:val="18"/>
              </w:rPr>
              <w:t xml:space="preserve">Obtain and review SDSs; review handling and storage </w:t>
            </w:r>
          </w:p>
        </w:tc>
        <w:tc>
          <w:tcPr>
            <w:tcW w:w="2160" w:type="dxa"/>
            <w:vAlign w:val="center"/>
          </w:tcPr>
          <w:p w14:paraId="718C03B1" w14:textId="77777777" w:rsidR="004A0DA9" w:rsidRPr="00E3253A" w:rsidRDefault="004A0DA9" w:rsidP="00340E44">
            <w:pPr>
              <w:spacing w:before="0"/>
              <w:rPr>
                <w:sz w:val="18"/>
                <w:szCs w:val="16"/>
              </w:rPr>
            </w:pPr>
          </w:p>
        </w:tc>
        <w:tc>
          <w:tcPr>
            <w:tcW w:w="1890" w:type="dxa"/>
            <w:vAlign w:val="center"/>
          </w:tcPr>
          <w:p w14:paraId="237696B0" w14:textId="77777777" w:rsidR="004A0DA9" w:rsidRPr="00E3253A" w:rsidRDefault="004A0DA9" w:rsidP="00340E44">
            <w:pPr>
              <w:spacing w:before="0"/>
              <w:rPr>
                <w:sz w:val="18"/>
                <w:szCs w:val="16"/>
              </w:rPr>
            </w:pPr>
          </w:p>
        </w:tc>
        <w:tc>
          <w:tcPr>
            <w:tcW w:w="2155" w:type="dxa"/>
            <w:vAlign w:val="center"/>
          </w:tcPr>
          <w:p w14:paraId="177F9B4E" w14:textId="77777777" w:rsidR="004A0DA9" w:rsidRPr="00E3253A" w:rsidRDefault="004A0DA9" w:rsidP="00340E44">
            <w:pPr>
              <w:spacing w:before="0"/>
              <w:rPr>
                <w:sz w:val="18"/>
                <w:szCs w:val="16"/>
              </w:rPr>
            </w:pPr>
          </w:p>
        </w:tc>
      </w:tr>
      <w:tr w:rsidR="004A0DA9" w:rsidRPr="00E3253A" w14:paraId="18364FDC" w14:textId="77777777" w:rsidTr="009D2791">
        <w:tc>
          <w:tcPr>
            <w:tcW w:w="3145" w:type="dxa"/>
            <w:vAlign w:val="center"/>
          </w:tcPr>
          <w:p w14:paraId="63BD94AB" w14:textId="77777777" w:rsidR="004A0DA9" w:rsidRPr="00E3253A" w:rsidRDefault="004A0DA9" w:rsidP="00340E44">
            <w:pPr>
              <w:spacing w:before="0"/>
              <w:rPr>
                <w:sz w:val="18"/>
                <w:szCs w:val="16"/>
              </w:rPr>
            </w:pPr>
            <w:r w:rsidRPr="00E3253A">
              <w:rPr>
                <w:sz w:val="18"/>
              </w:rPr>
              <w:lastRenderedPageBreak/>
              <w:t xml:space="preserve">Review pest control schedules and procedures </w:t>
            </w:r>
          </w:p>
        </w:tc>
        <w:tc>
          <w:tcPr>
            <w:tcW w:w="2160" w:type="dxa"/>
            <w:vAlign w:val="center"/>
          </w:tcPr>
          <w:p w14:paraId="7AFD3D6F" w14:textId="77777777" w:rsidR="004A0DA9" w:rsidRPr="00E3253A" w:rsidRDefault="004A0DA9" w:rsidP="00340E44">
            <w:pPr>
              <w:spacing w:before="0"/>
              <w:rPr>
                <w:sz w:val="18"/>
                <w:szCs w:val="16"/>
              </w:rPr>
            </w:pPr>
          </w:p>
        </w:tc>
        <w:tc>
          <w:tcPr>
            <w:tcW w:w="1890" w:type="dxa"/>
            <w:vAlign w:val="center"/>
          </w:tcPr>
          <w:p w14:paraId="602AB8F1" w14:textId="77777777" w:rsidR="004A0DA9" w:rsidRPr="00E3253A" w:rsidRDefault="004A0DA9" w:rsidP="00340E44">
            <w:pPr>
              <w:spacing w:before="0"/>
              <w:rPr>
                <w:sz w:val="18"/>
                <w:szCs w:val="16"/>
              </w:rPr>
            </w:pPr>
          </w:p>
        </w:tc>
        <w:tc>
          <w:tcPr>
            <w:tcW w:w="2155" w:type="dxa"/>
            <w:vAlign w:val="center"/>
          </w:tcPr>
          <w:p w14:paraId="6205EBDC" w14:textId="77777777" w:rsidR="004A0DA9" w:rsidRPr="00E3253A" w:rsidRDefault="004A0DA9" w:rsidP="00340E44">
            <w:pPr>
              <w:spacing w:before="0"/>
              <w:rPr>
                <w:sz w:val="18"/>
                <w:szCs w:val="16"/>
              </w:rPr>
            </w:pPr>
          </w:p>
        </w:tc>
      </w:tr>
      <w:tr w:rsidR="004A0DA9" w:rsidRPr="00E3253A" w14:paraId="18A6C3B5" w14:textId="77777777" w:rsidTr="009D2791">
        <w:tc>
          <w:tcPr>
            <w:tcW w:w="3145" w:type="dxa"/>
            <w:vAlign w:val="center"/>
          </w:tcPr>
          <w:p w14:paraId="76A264D7" w14:textId="77777777" w:rsidR="004A0DA9" w:rsidRPr="00E3253A" w:rsidRDefault="004A0DA9" w:rsidP="00340E44">
            <w:pPr>
              <w:spacing w:before="0"/>
              <w:rPr>
                <w:sz w:val="18"/>
                <w:szCs w:val="16"/>
              </w:rPr>
            </w:pPr>
            <w:r w:rsidRPr="00E3253A">
              <w:rPr>
                <w:sz w:val="18"/>
              </w:rPr>
              <w:t xml:space="preserve">Review ventilation used during pesticide application </w:t>
            </w:r>
          </w:p>
        </w:tc>
        <w:tc>
          <w:tcPr>
            <w:tcW w:w="2160" w:type="dxa"/>
            <w:vAlign w:val="center"/>
          </w:tcPr>
          <w:p w14:paraId="4F03759B" w14:textId="77777777" w:rsidR="004A0DA9" w:rsidRPr="00E3253A" w:rsidRDefault="004A0DA9" w:rsidP="00340E44">
            <w:pPr>
              <w:spacing w:before="0"/>
              <w:rPr>
                <w:sz w:val="18"/>
                <w:szCs w:val="16"/>
              </w:rPr>
            </w:pPr>
          </w:p>
        </w:tc>
        <w:tc>
          <w:tcPr>
            <w:tcW w:w="1890" w:type="dxa"/>
            <w:vAlign w:val="center"/>
          </w:tcPr>
          <w:p w14:paraId="52C38B8E" w14:textId="77777777" w:rsidR="004A0DA9" w:rsidRPr="00E3253A" w:rsidRDefault="004A0DA9" w:rsidP="00340E44">
            <w:pPr>
              <w:spacing w:before="0"/>
              <w:rPr>
                <w:sz w:val="18"/>
                <w:szCs w:val="16"/>
              </w:rPr>
            </w:pPr>
          </w:p>
        </w:tc>
        <w:tc>
          <w:tcPr>
            <w:tcW w:w="2155" w:type="dxa"/>
            <w:vAlign w:val="center"/>
          </w:tcPr>
          <w:p w14:paraId="32CDB508" w14:textId="77777777" w:rsidR="004A0DA9" w:rsidRPr="00E3253A" w:rsidRDefault="004A0DA9" w:rsidP="00340E44">
            <w:pPr>
              <w:spacing w:before="0"/>
              <w:rPr>
                <w:sz w:val="18"/>
                <w:szCs w:val="16"/>
              </w:rPr>
            </w:pPr>
          </w:p>
        </w:tc>
      </w:tr>
      <w:tr w:rsidR="004A0DA9" w:rsidRPr="00E3253A" w14:paraId="5A57AD7D" w14:textId="77777777" w:rsidTr="009D2791">
        <w:tc>
          <w:tcPr>
            <w:tcW w:w="9350" w:type="dxa"/>
            <w:gridSpan w:val="4"/>
            <w:shd w:val="clear" w:color="auto" w:fill="D5DCE4" w:themeFill="text2" w:themeFillTint="33"/>
            <w:vAlign w:val="center"/>
          </w:tcPr>
          <w:p w14:paraId="50AEBB63" w14:textId="77777777" w:rsidR="004A0DA9" w:rsidRPr="00E3253A" w:rsidRDefault="004A0DA9" w:rsidP="00340E44">
            <w:pPr>
              <w:spacing w:before="0"/>
              <w:rPr>
                <w:b/>
                <w:sz w:val="18"/>
                <w:szCs w:val="16"/>
              </w:rPr>
            </w:pPr>
            <w:r w:rsidRPr="00E3253A">
              <w:rPr>
                <w:b/>
                <w:sz w:val="18"/>
              </w:rPr>
              <w:t xml:space="preserve">Occupant Relations </w:t>
            </w:r>
          </w:p>
        </w:tc>
      </w:tr>
      <w:tr w:rsidR="004A0DA9" w:rsidRPr="00E3253A" w14:paraId="73AEE544" w14:textId="77777777" w:rsidTr="009D2791">
        <w:tc>
          <w:tcPr>
            <w:tcW w:w="3145" w:type="dxa"/>
            <w:vAlign w:val="center"/>
          </w:tcPr>
          <w:p w14:paraId="70A77D28" w14:textId="77777777" w:rsidR="004A0DA9" w:rsidRPr="00E3253A" w:rsidRDefault="004A0DA9" w:rsidP="00340E44">
            <w:pPr>
              <w:spacing w:before="0"/>
              <w:rPr>
                <w:sz w:val="18"/>
                <w:szCs w:val="16"/>
              </w:rPr>
            </w:pPr>
            <w:r w:rsidRPr="00E3253A">
              <w:rPr>
                <w:sz w:val="18"/>
              </w:rPr>
              <w:t>Establish health and safety committee or joint tenant/ management IAQ task force</w:t>
            </w:r>
          </w:p>
        </w:tc>
        <w:tc>
          <w:tcPr>
            <w:tcW w:w="2160" w:type="dxa"/>
            <w:vAlign w:val="center"/>
          </w:tcPr>
          <w:p w14:paraId="6479652F" w14:textId="77777777" w:rsidR="004A0DA9" w:rsidRPr="00E3253A" w:rsidRDefault="004A0DA9" w:rsidP="00340E44">
            <w:pPr>
              <w:spacing w:before="0"/>
              <w:rPr>
                <w:sz w:val="18"/>
                <w:szCs w:val="16"/>
              </w:rPr>
            </w:pPr>
          </w:p>
        </w:tc>
        <w:tc>
          <w:tcPr>
            <w:tcW w:w="1890" w:type="dxa"/>
            <w:vAlign w:val="center"/>
          </w:tcPr>
          <w:p w14:paraId="202BAD71" w14:textId="77777777" w:rsidR="004A0DA9" w:rsidRPr="00E3253A" w:rsidRDefault="004A0DA9" w:rsidP="00340E44">
            <w:pPr>
              <w:spacing w:before="0"/>
              <w:rPr>
                <w:sz w:val="18"/>
                <w:szCs w:val="16"/>
              </w:rPr>
            </w:pPr>
          </w:p>
        </w:tc>
        <w:tc>
          <w:tcPr>
            <w:tcW w:w="2155" w:type="dxa"/>
            <w:vAlign w:val="center"/>
          </w:tcPr>
          <w:p w14:paraId="46A99B12" w14:textId="77777777" w:rsidR="004A0DA9" w:rsidRPr="00E3253A" w:rsidRDefault="004A0DA9" w:rsidP="00340E44">
            <w:pPr>
              <w:spacing w:before="0"/>
              <w:rPr>
                <w:sz w:val="18"/>
                <w:szCs w:val="16"/>
              </w:rPr>
            </w:pPr>
          </w:p>
        </w:tc>
      </w:tr>
      <w:tr w:rsidR="004A0DA9" w:rsidRPr="00E3253A" w14:paraId="779969DC" w14:textId="77777777" w:rsidTr="009D2791">
        <w:tc>
          <w:tcPr>
            <w:tcW w:w="3145" w:type="dxa"/>
            <w:vAlign w:val="center"/>
          </w:tcPr>
          <w:p w14:paraId="179E58D8" w14:textId="77777777" w:rsidR="004A0DA9" w:rsidRPr="00E3253A" w:rsidRDefault="004A0DA9" w:rsidP="00340E44">
            <w:pPr>
              <w:spacing w:before="0"/>
              <w:rPr>
                <w:sz w:val="18"/>
                <w:szCs w:val="16"/>
              </w:rPr>
            </w:pPr>
            <w:r w:rsidRPr="00E3253A">
              <w:rPr>
                <w:sz w:val="18"/>
              </w:rPr>
              <w:t xml:space="preserve">Review procedures for responding to complaints; modify if necessary </w:t>
            </w:r>
          </w:p>
        </w:tc>
        <w:tc>
          <w:tcPr>
            <w:tcW w:w="2160" w:type="dxa"/>
            <w:vAlign w:val="center"/>
          </w:tcPr>
          <w:p w14:paraId="30C302C1" w14:textId="77777777" w:rsidR="004A0DA9" w:rsidRPr="00E3253A" w:rsidRDefault="004A0DA9" w:rsidP="00340E44">
            <w:pPr>
              <w:spacing w:before="0"/>
              <w:rPr>
                <w:sz w:val="18"/>
                <w:szCs w:val="16"/>
              </w:rPr>
            </w:pPr>
          </w:p>
        </w:tc>
        <w:tc>
          <w:tcPr>
            <w:tcW w:w="1890" w:type="dxa"/>
            <w:vAlign w:val="center"/>
          </w:tcPr>
          <w:p w14:paraId="444D6700" w14:textId="77777777" w:rsidR="004A0DA9" w:rsidRPr="00E3253A" w:rsidRDefault="004A0DA9" w:rsidP="00340E44">
            <w:pPr>
              <w:spacing w:before="0"/>
              <w:rPr>
                <w:sz w:val="18"/>
                <w:szCs w:val="16"/>
              </w:rPr>
            </w:pPr>
          </w:p>
        </w:tc>
        <w:tc>
          <w:tcPr>
            <w:tcW w:w="2155" w:type="dxa"/>
            <w:vAlign w:val="center"/>
          </w:tcPr>
          <w:p w14:paraId="68755060" w14:textId="77777777" w:rsidR="004A0DA9" w:rsidRPr="00E3253A" w:rsidRDefault="004A0DA9" w:rsidP="00340E44">
            <w:pPr>
              <w:spacing w:before="0"/>
              <w:rPr>
                <w:sz w:val="18"/>
                <w:szCs w:val="16"/>
              </w:rPr>
            </w:pPr>
          </w:p>
        </w:tc>
      </w:tr>
      <w:tr w:rsidR="004A0DA9" w:rsidRPr="00E3253A" w14:paraId="4CB0593B" w14:textId="77777777" w:rsidTr="009D2791">
        <w:tc>
          <w:tcPr>
            <w:tcW w:w="3145" w:type="dxa"/>
            <w:vAlign w:val="center"/>
          </w:tcPr>
          <w:p w14:paraId="537F07D8" w14:textId="77777777" w:rsidR="004A0DA9" w:rsidRPr="00E3253A" w:rsidRDefault="004A0DA9" w:rsidP="00340E44">
            <w:pPr>
              <w:spacing w:before="0"/>
              <w:rPr>
                <w:sz w:val="18"/>
                <w:szCs w:val="16"/>
              </w:rPr>
            </w:pPr>
            <w:r w:rsidRPr="00E3253A">
              <w:rPr>
                <w:sz w:val="18"/>
              </w:rPr>
              <w:t xml:space="preserve">Review lease provisions; modify if necessary </w:t>
            </w:r>
          </w:p>
        </w:tc>
        <w:tc>
          <w:tcPr>
            <w:tcW w:w="2160" w:type="dxa"/>
            <w:vAlign w:val="center"/>
          </w:tcPr>
          <w:p w14:paraId="4B5CCB1A" w14:textId="77777777" w:rsidR="004A0DA9" w:rsidRPr="00E3253A" w:rsidRDefault="004A0DA9" w:rsidP="00340E44">
            <w:pPr>
              <w:spacing w:before="0"/>
              <w:rPr>
                <w:sz w:val="18"/>
                <w:szCs w:val="16"/>
              </w:rPr>
            </w:pPr>
          </w:p>
        </w:tc>
        <w:tc>
          <w:tcPr>
            <w:tcW w:w="1890" w:type="dxa"/>
            <w:vAlign w:val="center"/>
          </w:tcPr>
          <w:p w14:paraId="41E871EC" w14:textId="77777777" w:rsidR="004A0DA9" w:rsidRPr="00E3253A" w:rsidRDefault="004A0DA9" w:rsidP="00340E44">
            <w:pPr>
              <w:spacing w:before="0"/>
              <w:rPr>
                <w:sz w:val="18"/>
                <w:szCs w:val="16"/>
              </w:rPr>
            </w:pPr>
          </w:p>
        </w:tc>
        <w:tc>
          <w:tcPr>
            <w:tcW w:w="2155" w:type="dxa"/>
            <w:vAlign w:val="center"/>
          </w:tcPr>
          <w:p w14:paraId="0D673D89" w14:textId="77777777" w:rsidR="004A0DA9" w:rsidRPr="00E3253A" w:rsidRDefault="004A0DA9" w:rsidP="00340E44">
            <w:pPr>
              <w:spacing w:before="0"/>
              <w:rPr>
                <w:sz w:val="18"/>
                <w:szCs w:val="16"/>
              </w:rPr>
            </w:pPr>
          </w:p>
        </w:tc>
      </w:tr>
      <w:tr w:rsidR="004A0DA9" w:rsidRPr="00E3253A" w14:paraId="79E7F768" w14:textId="77777777" w:rsidTr="009D2791">
        <w:tc>
          <w:tcPr>
            <w:tcW w:w="9350" w:type="dxa"/>
            <w:gridSpan w:val="4"/>
            <w:shd w:val="clear" w:color="auto" w:fill="D5DCE4" w:themeFill="text2" w:themeFillTint="33"/>
            <w:vAlign w:val="center"/>
          </w:tcPr>
          <w:p w14:paraId="245C0992" w14:textId="77777777" w:rsidR="004A0DA9" w:rsidRPr="00E3253A" w:rsidRDefault="004A0DA9" w:rsidP="00340E44">
            <w:pPr>
              <w:spacing w:before="0"/>
              <w:rPr>
                <w:b/>
                <w:sz w:val="18"/>
                <w:szCs w:val="16"/>
              </w:rPr>
            </w:pPr>
            <w:r w:rsidRPr="00E3253A">
              <w:rPr>
                <w:b/>
                <w:sz w:val="18"/>
              </w:rPr>
              <w:t xml:space="preserve">Renovation, Redecorating, Remodeling </w:t>
            </w:r>
          </w:p>
        </w:tc>
      </w:tr>
      <w:tr w:rsidR="004A0DA9" w:rsidRPr="00E3253A" w14:paraId="3323DC28" w14:textId="77777777" w:rsidTr="009D2791">
        <w:tc>
          <w:tcPr>
            <w:tcW w:w="3145" w:type="dxa"/>
            <w:vAlign w:val="center"/>
          </w:tcPr>
          <w:p w14:paraId="530B5B06" w14:textId="77777777" w:rsidR="004A0DA9" w:rsidRPr="00E3253A" w:rsidRDefault="004A0DA9" w:rsidP="00340E44">
            <w:pPr>
              <w:spacing w:before="0"/>
              <w:rPr>
                <w:sz w:val="18"/>
                <w:szCs w:val="16"/>
              </w:rPr>
            </w:pPr>
            <w:r w:rsidRPr="00E3253A">
              <w:rPr>
                <w:sz w:val="18"/>
              </w:rPr>
              <w:t>D</w:t>
            </w:r>
            <w:r>
              <w:rPr>
                <w:sz w:val="18"/>
              </w:rPr>
              <w:t xml:space="preserve">iscuss IAQ concerns with </w:t>
            </w:r>
            <w:r w:rsidRPr="00E3253A">
              <w:rPr>
                <w:sz w:val="18"/>
              </w:rPr>
              <w:t>architects, engineers, contractors, and other professionals</w:t>
            </w:r>
          </w:p>
        </w:tc>
        <w:tc>
          <w:tcPr>
            <w:tcW w:w="2160" w:type="dxa"/>
            <w:vAlign w:val="center"/>
          </w:tcPr>
          <w:p w14:paraId="75AFD3F6" w14:textId="77777777" w:rsidR="004A0DA9" w:rsidRPr="00E3253A" w:rsidRDefault="004A0DA9" w:rsidP="00340E44">
            <w:pPr>
              <w:spacing w:before="0"/>
              <w:rPr>
                <w:sz w:val="18"/>
                <w:szCs w:val="16"/>
              </w:rPr>
            </w:pPr>
          </w:p>
        </w:tc>
        <w:tc>
          <w:tcPr>
            <w:tcW w:w="1890" w:type="dxa"/>
            <w:vAlign w:val="center"/>
          </w:tcPr>
          <w:p w14:paraId="75637BF3" w14:textId="77777777" w:rsidR="004A0DA9" w:rsidRPr="00E3253A" w:rsidRDefault="004A0DA9" w:rsidP="00340E44">
            <w:pPr>
              <w:spacing w:before="0"/>
              <w:rPr>
                <w:sz w:val="18"/>
                <w:szCs w:val="16"/>
              </w:rPr>
            </w:pPr>
          </w:p>
        </w:tc>
        <w:tc>
          <w:tcPr>
            <w:tcW w:w="2155" w:type="dxa"/>
            <w:vAlign w:val="center"/>
          </w:tcPr>
          <w:p w14:paraId="04971596" w14:textId="77777777" w:rsidR="004A0DA9" w:rsidRPr="00E3253A" w:rsidRDefault="004A0DA9" w:rsidP="00340E44">
            <w:pPr>
              <w:spacing w:before="0"/>
              <w:rPr>
                <w:sz w:val="18"/>
                <w:szCs w:val="16"/>
              </w:rPr>
            </w:pPr>
          </w:p>
        </w:tc>
      </w:tr>
      <w:tr w:rsidR="004A0DA9" w:rsidRPr="00E3253A" w14:paraId="6FD0F1CE" w14:textId="77777777" w:rsidTr="009D2791">
        <w:tc>
          <w:tcPr>
            <w:tcW w:w="3145" w:type="dxa"/>
            <w:vAlign w:val="center"/>
          </w:tcPr>
          <w:p w14:paraId="01C1BB02" w14:textId="0A588517" w:rsidR="004A0DA9" w:rsidRPr="00E3253A" w:rsidRDefault="004A0DA9" w:rsidP="00340E44">
            <w:pPr>
              <w:spacing w:before="0"/>
              <w:rPr>
                <w:sz w:val="18"/>
                <w:szCs w:val="16"/>
              </w:rPr>
            </w:pPr>
            <w:r w:rsidRPr="00E3253A">
              <w:rPr>
                <w:sz w:val="18"/>
              </w:rPr>
              <w:t xml:space="preserve">Obtain SDSs; use materials and procedures that minimize IAQ problems </w:t>
            </w:r>
          </w:p>
        </w:tc>
        <w:tc>
          <w:tcPr>
            <w:tcW w:w="2160" w:type="dxa"/>
            <w:vAlign w:val="center"/>
          </w:tcPr>
          <w:p w14:paraId="002FF25A" w14:textId="77777777" w:rsidR="004A0DA9" w:rsidRPr="00E3253A" w:rsidRDefault="004A0DA9" w:rsidP="00340E44">
            <w:pPr>
              <w:spacing w:before="0"/>
              <w:rPr>
                <w:sz w:val="18"/>
                <w:szCs w:val="16"/>
              </w:rPr>
            </w:pPr>
          </w:p>
        </w:tc>
        <w:tc>
          <w:tcPr>
            <w:tcW w:w="1890" w:type="dxa"/>
            <w:vAlign w:val="center"/>
          </w:tcPr>
          <w:p w14:paraId="4A712A22" w14:textId="77777777" w:rsidR="004A0DA9" w:rsidRPr="00E3253A" w:rsidRDefault="004A0DA9" w:rsidP="00340E44">
            <w:pPr>
              <w:spacing w:before="0"/>
              <w:rPr>
                <w:sz w:val="18"/>
                <w:szCs w:val="16"/>
              </w:rPr>
            </w:pPr>
          </w:p>
        </w:tc>
        <w:tc>
          <w:tcPr>
            <w:tcW w:w="2155" w:type="dxa"/>
            <w:vAlign w:val="center"/>
          </w:tcPr>
          <w:p w14:paraId="726A371B" w14:textId="77777777" w:rsidR="004A0DA9" w:rsidRPr="00E3253A" w:rsidRDefault="004A0DA9" w:rsidP="00340E44">
            <w:pPr>
              <w:spacing w:before="0"/>
              <w:rPr>
                <w:sz w:val="18"/>
                <w:szCs w:val="16"/>
              </w:rPr>
            </w:pPr>
          </w:p>
        </w:tc>
      </w:tr>
      <w:tr w:rsidR="004A0DA9" w:rsidRPr="00E3253A" w14:paraId="64500076" w14:textId="77777777" w:rsidTr="009D2791">
        <w:tc>
          <w:tcPr>
            <w:tcW w:w="3145" w:type="dxa"/>
            <w:vAlign w:val="center"/>
          </w:tcPr>
          <w:p w14:paraId="3DD9545D" w14:textId="77777777" w:rsidR="004A0DA9" w:rsidRPr="00E3253A" w:rsidRDefault="004A0DA9" w:rsidP="00340E44">
            <w:pPr>
              <w:spacing w:before="0"/>
              <w:rPr>
                <w:sz w:val="18"/>
                <w:szCs w:val="16"/>
              </w:rPr>
            </w:pPr>
            <w:r w:rsidRPr="00E3253A">
              <w:rPr>
                <w:sz w:val="18"/>
              </w:rPr>
              <w:t xml:space="preserve">Schedule work to minimize IAQ problems </w:t>
            </w:r>
          </w:p>
        </w:tc>
        <w:tc>
          <w:tcPr>
            <w:tcW w:w="2160" w:type="dxa"/>
            <w:vAlign w:val="center"/>
          </w:tcPr>
          <w:p w14:paraId="5586363F" w14:textId="77777777" w:rsidR="004A0DA9" w:rsidRPr="00E3253A" w:rsidRDefault="004A0DA9" w:rsidP="00340E44">
            <w:pPr>
              <w:spacing w:before="0"/>
              <w:rPr>
                <w:sz w:val="18"/>
                <w:szCs w:val="16"/>
              </w:rPr>
            </w:pPr>
          </w:p>
        </w:tc>
        <w:tc>
          <w:tcPr>
            <w:tcW w:w="1890" w:type="dxa"/>
            <w:vAlign w:val="center"/>
          </w:tcPr>
          <w:p w14:paraId="18DBED26" w14:textId="77777777" w:rsidR="004A0DA9" w:rsidRPr="00E3253A" w:rsidRDefault="004A0DA9" w:rsidP="00340E44">
            <w:pPr>
              <w:spacing w:before="0"/>
              <w:rPr>
                <w:sz w:val="18"/>
                <w:szCs w:val="16"/>
              </w:rPr>
            </w:pPr>
          </w:p>
        </w:tc>
        <w:tc>
          <w:tcPr>
            <w:tcW w:w="2155" w:type="dxa"/>
            <w:vAlign w:val="center"/>
          </w:tcPr>
          <w:p w14:paraId="4825919D" w14:textId="77777777" w:rsidR="004A0DA9" w:rsidRPr="00E3253A" w:rsidRDefault="004A0DA9" w:rsidP="00340E44">
            <w:pPr>
              <w:spacing w:before="0"/>
              <w:rPr>
                <w:sz w:val="18"/>
                <w:szCs w:val="16"/>
              </w:rPr>
            </w:pPr>
          </w:p>
        </w:tc>
      </w:tr>
      <w:tr w:rsidR="004A0DA9" w:rsidRPr="00E3253A" w14:paraId="10F55910" w14:textId="77777777" w:rsidTr="009D2791">
        <w:tc>
          <w:tcPr>
            <w:tcW w:w="3145" w:type="dxa"/>
            <w:vAlign w:val="center"/>
          </w:tcPr>
          <w:p w14:paraId="6C2E9332" w14:textId="77777777" w:rsidR="004A0DA9" w:rsidRPr="00E3253A" w:rsidRDefault="004A0DA9" w:rsidP="00340E44">
            <w:pPr>
              <w:spacing w:before="0"/>
              <w:rPr>
                <w:sz w:val="18"/>
                <w:szCs w:val="16"/>
              </w:rPr>
            </w:pPr>
            <w:r w:rsidRPr="00E3253A">
              <w:rPr>
                <w:sz w:val="18"/>
              </w:rPr>
              <w:t xml:space="preserve">Arrange ventilation to isolate work areas </w:t>
            </w:r>
          </w:p>
        </w:tc>
        <w:tc>
          <w:tcPr>
            <w:tcW w:w="2160" w:type="dxa"/>
            <w:vAlign w:val="center"/>
          </w:tcPr>
          <w:p w14:paraId="51D1C752" w14:textId="77777777" w:rsidR="004A0DA9" w:rsidRPr="00E3253A" w:rsidRDefault="004A0DA9" w:rsidP="00340E44">
            <w:pPr>
              <w:spacing w:before="0"/>
              <w:rPr>
                <w:sz w:val="18"/>
                <w:szCs w:val="16"/>
              </w:rPr>
            </w:pPr>
          </w:p>
        </w:tc>
        <w:tc>
          <w:tcPr>
            <w:tcW w:w="1890" w:type="dxa"/>
            <w:vAlign w:val="center"/>
          </w:tcPr>
          <w:p w14:paraId="77D86CD4" w14:textId="77777777" w:rsidR="004A0DA9" w:rsidRPr="00E3253A" w:rsidRDefault="004A0DA9" w:rsidP="00340E44">
            <w:pPr>
              <w:spacing w:before="0"/>
              <w:rPr>
                <w:sz w:val="18"/>
                <w:szCs w:val="16"/>
              </w:rPr>
            </w:pPr>
          </w:p>
        </w:tc>
        <w:tc>
          <w:tcPr>
            <w:tcW w:w="2155" w:type="dxa"/>
            <w:vAlign w:val="center"/>
          </w:tcPr>
          <w:p w14:paraId="44D3EB44" w14:textId="77777777" w:rsidR="004A0DA9" w:rsidRPr="00E3253A" w:rsidRDefault="004A0DA9" w:rsidP="00340E44">
            <w:pPr>
              <w:spacing w:before="0"/>
              <w:rPr>
                <w:sz w:val="18"/>
                <w:szCs w:val="16"/>
              </w:rPr>
            </w:pPr>
          </w:p>
        </w:tc>
      </w:tr>
      <w:tr w:rsidR="004A0DA9" w:rsidRPr="00E3253A" w14:paraId="19A93F46" w14:textId="77777777" w:rsidTr="009D2791">
        <w:tc>
          <w:tcPr>
            <w:tcW w:w="3145" w:type="dxa"/>
            <w:vAlign w:val="center"/>
          </w:tcPr>
          <w:p w14:paraId="2F66679F" w14:textId="77777777" w:rsidR="004A0DA9" w:rsidRPr="00E3253A" w:rsidRDefault="004A0DA9" w:rsidP="00340E44">
            <w:pPr>
              <w:spacing w:before="0"/>
              <w:rPr>
                <w:sz w:val="18"/>
                <w:szCs w:val="16"/>
              </w:rPr>
            </w:pPr>
            <w:r w:rsidRPr="00E3253A">
              <w:rPr>
                <w:sz w:val="18"/>
              </w:rPr>
              <w:t xml:space="preserve">Use installation procedures that minimize emissions from new furnishings </w:t>
            </w:r>
          </w:p>
        </w:tc>
        <w:tc>
          <w:tcPr>
            <w:tcW w:w="2160" w:type="dxa"/>
            <w:vAlign w:val="center"/>
          </w:tcPr>
          <w:p w14:paraId="06A20A12" w14:textId="77777777" w:rsidR="004A0DA9" w:rsidRPr="00E3253A" w:rsidRDefault="004A0DA9" w:rsidP="00340E44">
            <w:pPr>
              <w:spacing w:before="0"/>
              <w:rPr>
                <w:sz w:val="18"/>
                <w:szCs w:val="16"/>
              </w:rPr>
            </w:pPr>
          </w:p>
        </w:tc>
        <w:tc>
          <w:tcPr>
            <w:tcW w:w="1890" w:type="dxa"/>
            <w:vAlign w:val="center"/>
          </w:tcPr>
          <w:p w14:paraId="1168F6B6" w14:textId="77777777" w:rsidR="004A0DA9" w:rsidRPr="00E3253A" w:rsidRDefault="004A0DA9" w:rsidP="00340E44">
            <w:pPr>
              <w:spacing w:before="0"/>
              <w:rPr>
                <w:sz w:val="18"/>
                <w:szCs w:val="16"/>
              </w:rPr>
            </w:pPr>
          </w:p>
        </w:tc>
        <w:tc>
          <w:tcPr>
            <w:tcW w:w="2155" w:type="dxa"/>
            <w:vAlign w:val="center"/>
          </w:tcPr>
          <w:p w14:paraId="02CD5101" w14:textId="77777777" w:rsidR="004A0DA9" w:rsidRPr="00E3253A" w:rsidRDefault="004A0DA9" w:rsidP="00340E44">
            <w:pPr>
              <w:spacing w:before="0"/>
              <w:rPr>
                <w:sz w:val="18"/>
                <w:szCs w:val="16"/>
              </w:rPr>
            </w:pPr>
          </w:p>
        </w:tc>
      </w:tr>
      <w:tr w:rsidR="004A0DA9" w:rsidRPr="00E3253A" w14:paraId="00AB36BC" w14:textId="77777777" w:rsidTr="009D2791">
        <w:tc>
          <w:tcPr>
            <w:tcW w:w="9350" w:type="dxa"/>
            <w:gridSpan w:val="4"/>
            <w:shd w:val="clear" w:color="auto" w:fill="D5DCE4" w:themeFill="text2" w:themeFillTint="33"/>
            <w:vAlign w:val="center"/>
          </w:tcPr>
          <w:p w14:paraId="0CED24D8" w14:textId="77777777" w:rsidR="004A0DA9" w:rsidRPr="00E3253A" w:rsidRDefault="004A0DA9" w:rsidP="00340E44">
            <w:pPr>
              <w:spacing w:before="0"/>
              <w:rPr>
                <w:b/>
                <w:sz w:val="18"/>
                <w:szCs w:val="16"/>
              </w:rPr>
            </w:pPr>
            <w:r w:rsidRPr="00E3253A">
              <w:rPr>
                <w:b/>
                <w:sz w:val="18"/>
              </w:rPr>
              <w:t xml:space="preserve">Smoking </w:t>
            </w:r>
          </w:p>
        </w:tc>
      </w:tr>
      <w:tr w:rsidR="004A0DA9" w:rsidRPr="00E3253A" w14:paraId="29B7A25C" w14:textId="77777777" w:rsidTr="009D2791">
        <w:tc>
          <w:tcPr>
            <w:tcW w:w="3145" w:type="dxa"/>
            <w:vAlign w:val="center"/>
          </w:tcPr>
          <w:p w14:paraId="435F699E" w14:textId="64C65459" w:rsidR="004A0DA9" w:rsidRPr="00E3253A" w:rsidRDefault="004A0DA9" w:rsidP="00340E44">
            <w:pPr>
              <w:spacing w:before="0"/>
              <w:rPr>
                <w:sz w:val="18"/>
                <w:szCs w:val="16"/>
              </w:rPr>
            </w:pPr>
            <w:r w:rsidRPr="00E3253A">
              <w:rPr>
                <w:sz w:val="18"/>
              </w:rPr>
              <w:t xml:space="preserve">Eliminate smoking in </w:t>
            </w:r>
            <w:r w:rsidR="002828F8">
              <w:rPr>
                <w:sz w:val="18"/>
              </w:rPr>
              <w:t>the tenant space</w:t>
            </w:r>
            <w:r w:rsidRPr="00E3253A">
              <w:rPr>
                <w:sz w:val="18"/>
              </w:rPr>
              <w:t xml:space="preserve"> </w:t>
            </w:r>
          </w:p>
        </w:tc>
        <w:tc>
          <w:tcPr>
            <w:tcW w:w="2160" w:type="dxa"/>
            <w:vAlign w:val="center"/>
          </w:tcPr>
          <w:p w14:paraId="3E63A964" w14:textId="77777777" w:rsidR="004A0DA9" w:rsidRPr="00E3253A" w:rsidRDefault="004A0DA9" w:rsidP="00340E44">
            <w:pPr>
              <w:spacing w:before="0"/>
              <w:rPr>
                <w:sz w:val="18"/>
                <w:szCs w:val="16"/>
              </w:rPr>
            </w:pPr>
          </w:p>
        </w:tc>
        <w:tc>
          <w:tcPr>
            <w:tcW w:w="1890" w:type="dxa"/>
            <w:vAlign w:val="center"/>
          </w:tcPr>
          <w:p w14:paraId="10664237" w14:textId="77777777" w:rsidR="004A0DA9" w:rsidRPr="00E3253A" w:rsidRDefault="004A0DA9" w:rsidP="00340E44">
            <w:pPr>
              <w:spacing w:before="0"/>
              <w:rPr>
                <w:sz w:val="18"/>
                <w:szCs w:val="16"/>
              </w:rPr>
            </w:pPr>
          </w:p>
        </w:tc>
        <w:tc>
          <w:tcPr>
            <w:tcW w:w="2155" w:type="dxa"/>
            <w:vAlign w:val="center"/>
          </w:tcPr>
          <w:p w14:paraId="3E06E623" w14:textId="77777777" w:rsidR="004A0DA9" w:rsidRPr="00E3253A" w:rsidRDefault="004A0DA9" w:rsidP="00340E44">
            <w:pPr>
              <w:spacing w:before="0"/>
              <w:rPr>
                <w:sz w:val="18"/>
                <w:szCs w:val="16"/>
              </w:rPr>
            </w:pPr>
          </w:p>
        </w:tc>
      </w:tr>
      <w:tr w:rsidR="004A0DA9" w:rsidRPr="00E3253A" w14:paraId="46D6CBB4" w14:textId="77777777" w:rsidTr="009D2791">
        <w:tc>
          <w:tcPr>
            <w:tcW w:w="3145" w:type="dxa"/>
            <w:vAlign w:val="center"/>
          </w:tcPr>
          <w:p w14:paraId="04DC6E81" w14:textId="77777777" w:rsidR="004A0DA9" w:rsidRPr="00E3253A" w:rsidRDefault="004A0DA9" w:rsidP="00340E44">
            <w:pPr>
              <w:spacing w:before="0"/>
              <w:rPr>
                <w:sz w:val="18"/>
                <w:szCs w:val="16"/>
              </w:rPr>
            </w:pPr>
            <w:r w:rsidRPr="00E3253A">
              <w:rPr>
                <w:sz w:val="18"/>
              </w:rPr>
              <w:t xml:space="preserve">If smoking areas are designated, provide adequate ventilation and maintain under negative pressure </w:t>
            </w:r>
          </w:p>
        </w:tc>
        <w:tc>
          <w:tcPr>
            <w:tcW w:w="2160" w:type="dxa"/>
            <w:vAlign w:val="center"/>
          </w:tcPr>
          <w:p w14:paraId="1787FE7E" w14:textId="77777777" w:rsidR="004A0DA9" w:rsidRPr="00E3253A" w:rsidRDefault="004A0DA9" w:rsidP="00340E44">
            <w:pPr>
              <w:spacing w:before="0"/>
              <w:rPr>
                <w:sz w:val="18"/>
                <w:szCs w:val="16"/>
              </w:rPr>
            </w:pPr>
          </w:p>
        </w:tc>
        <w:tc>
          <w:tcPr>
            <w:tcW w:w="1890" w:type="dxa"/>
            <w:vAlign w:val="center"/>
          </w:tcPr>
          <w:p w14:paraId="573AE104" w14:textId="77777777" w:rsidR="004A0DA9" w:rsidRPr="00E3253A" w:rsidRDefault="004A0DA9" w:rsidP="00340E44">
            <w:pPr>
              <w:spacing w:before="0"/>
              <w:rPr>
                <w:sz w:val="18"/>
                <w:szCs w:val="16"/>
              </w:rPr>
            </w:pPr>
          </w:p>
        </w:tc>
        <w:tc>
          <w:tcPr>
            <w:tcW w:w="2155" w:type="dxa"/>
            <w:vAlign w:val="center"/>
          </w:tcPr>
          <w:p w14:paraId="08D74DF8" w14:textId="77777777" w:rsidR="004A0DA9" w:rsidRPr="00E3253A" w:rsidRDefault="004A0DA9" w:rsidP="00340E44">
            <w:pPr>
              <w:spacing w:before="0"/>
              <w:rPr>
                <w:sz w:val="18"/>
                <w:szCs w:val="16"/>
              </w:rPr>
            </w:pPr>
          </w:p>
        </w:tc>
      </w:tr>
      <w:tr w:rsidR="004A0DA9" w:rsidRPr="00E3253A" w14:paraId="1F23ECBD" w14:textId="77777777" w:rsidTr="009D2791">
        <w:tc>
          <w:tcPr>
            <w:tcW w:w="3145" w:type="dxa"/>
            <w:vAlign w:val="center"/>
          </w:tcPr>
          <w:p w14:paraId="3951A377" w14:textId="77777777" w:rsidR="004A0DA9" w:rsidRPr="00E3253A" w:rsidRDefault="004A0DA9" w:rsidP="00340E44">
            <w:pPr>
              <w:spacing w:before="0"/>
              <w:rPr>
                <w:sz w:val="18"/>
                <w:szCs w:val="16"/>
              </w:rPr>
            </w:pPr>
            <w:r w:rsidRPr="00E3253A">
              <w:rPr>
                <w:sz w:val="18"/>
              </w:rPr>
              <w:t>Work with occupants to develop appropriate non-smoking policies, including implementation of smoking cessation programs</w:t>
            </w:r>
          </w:p>
        </w:tc>
        <w:tc>
          <w:tcPr>
            <w:tcW w:w="2160" w:type="dxa"/>
            <w:vAlign w:val="center"/>
          </w:tcPr>
          <w:p w14:paraId="0BF8D55D" w14:textId="77777777" w:rsidR="004A0DA9" w:rsidRPr="00E3253A" w:rsidRDefault="004A0DA9" w:rsidP="00340E44">
            <w:pPr>
              <w:spacing w:before="0"/>
              <w:rPr>
                <w:sz w:val="18"/>
                <w:szCs w:val="16"/>
              </w:rPr>
            </w:pPr>
          </w:p>
        </w:tc>
        <w:tc>
          <w:tcPr>
            <w:tcW w:w="1890" w:type="dxa"/>
            <w:vAlign w:val="center"/>
          </w:tcPr>
          <w:p w14:paraId="641E0F0C" w14:textId="77777777" w:rsidR="004A0DA9" w:rsidRPr="00E3253A" w:rsidRDefault="004A0DA9" w:rsidP="00340E44">
            <w:pPr>
              <w:spacing w:before="0"/>
              <w:rPr>
                <w:sz w:val="18"/>
                <w:szCs w:val="16"/>
              </w:rPr>
            </w:pPr>
          </w:p>
        </w:tc>
        <w:tc>
          <w:tcPr>
            <w:tcW w:w="2155" w:type="dxa"/>
            <w:vAlign w:val="center"/>
          </w:tcPr>
          <w:p w14:paraId="70343D63" w14:textId="77777777" w:rsidR="004A0DA9" w:rsidRPr="00E3253A" w:rsidRDefault="004A0DA9" w:rsidP="00340E44">
            <w:pPr>
              <w:spacing w:before="0"/>
              <w:rPr>
                <w:sz w:val="18"/>
                <w:szCs w:val="16"/>
              </w:rPr>
            </w:pPr>
          </w:p>
        </w:tc>
      </w:tr>
    </w:tbl>
    <w:p w14:paraId="132EDDF7" w14:textId="77777777" w:rsidR="00AC3F37" w:rsidRPr="00711999" w:rsidRDefault="00AC3F37" w:rsidP="004A0DA9"/>
    <w:sectPr w:rsidR="00AC3F37" w:rsidRPr="00711999" w:rsidSect="00BB1D64">
      <w:headerReference w:type="default" r:id="rId21"/>
      <w:footerReference w:type="default" r:id="rId22"/>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E139A" w14:textId="77777777" w:rsidR="00A71076" w:rsidRDefault="00A71076" w:rsidP="00AA6DDC">
      <w:r>
        <w:separator/>
      </w:r>
    </w:p>
  </w:endnote>
  <w:endnote w:type="continuationSeparator" w:id="0">
    <w:p w14:paraId="315EED56" w14:textId="77777777" w:rsidR="00A71076" w:rsidRDefault="00A71076" w:rsidP="00AA6DDC">
      <w:r>
        <w:continuationSeparator/>
      </w:r>
    </w:p>
  </w:endnote>
  <w:endnote w:type="continuationNotice" w:id="1">
    <w:p w14:paraId="713232B6" w14:textId="77777777" w:rsidR="00A71076" w:rsidRDefault="00A71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0FC4" w14:textId="77777777" w:rsidR="00BB1D64" w:rsidRDefault="00BB1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2BD6" w14:textId="77777777" w:rsidR="00BB1D64" w:rsidRDefault="00BB1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A31" w14:textId="77777777" w:rsidR="00BB1D64" w:rsidRDefault="00BB1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178D0014" w:rsidR="00AC3F37" w:rsidRPr="00E64D40" w:rsidRDefault="00E64D40" w:rsidP="00BB1D64">
    <w:pPr>
      <w:pStyle w:val="Footer"/>
      <w:tabs>
        <w:tab w:val="right" w:pos="9360"/>
      </w:tabs>
    </w:pPr>
    <w:r w:rsidRPr="00E64D40">
      <w:t>Indo</w:t>
    </w:r>
    <w:r>
      <w:t xml:space="preserve">or Air Quality Monitoring Plan </w:t>
    </w:r>
    <w:r w:rsidR="004A0DA9">
      <w:t xml:space="preserve">Guidelines </w:t>
    </w:r>
    <w:r>
      <w:t>f</w:t>
    </w:r>
    <w:r w:rsidRPr="00E64D40">
      <w:t>or Tenants</w:t>
    </w:r>
    <w:r w:rsidR="00BB1D64">
      <w:tab/>
    </w:r>
    <w:sdt>
      <w:sdtPr>
        <w:rPr>
          <w:noProof/>
        </w:rPr>
        <w:id w:val="-1152360678"/>
        <w:docPartObj>
          <w:docPartGallery w:val="Page Numbers (Bottom of Page)"/>
          <w:docPartUnique/>
        </w:docPartObj>
      </w:sdtPr>
      <w:sdtEndPr/>
      <w:sdtContent>
        <w:r w:rsidR="00BB1D64">
          <w:fldChar w:fldCharType="begin"/>
        </w:r>
        <w:r w:rsidR="00BB1D64">
          <w:instrText xml:space="preserve"> PAGE   \* MERGEFORMAT </w:instrText>
        </w:r>
        <w:r w:rsidR="00BB1D64">
          <w:fldChar w:fldCharType="separate"/>
        </w:r>
        <w:r w:rsidR="00891BEA">
          <w:rPr>
            <w:noProof/>
          </w:rPr>
          <w:t>4</w:t>
        </w:r>
        <w:r w:rsidR="00BB1D6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650D6" w14:textId="77777777" w:rsidR="00A71076" w:rsidRDefault="00A71076" w:rsidP="00AA6DDC">
      <w:r>
        <w:separator/>
      </w:r>
    </w:p>
  </w:footnote>
  <w:footnote w:type="continuationSeparator" w:id="0">
    <w:p w14:paraId="5E6021EF" w14:textId="77777777" w:rsidR="00A71076" w:rsidRDefault="00A71076" w:rsidP="00AA6DDC">
      <w:r>
        <w:continuationSeparator/>
      </w:r>
    </w:p>
  </w:footnote>
  <w:footnote w:type="continuationNotice" w:id="1">
    <w:p w14:paraId="68A736BE" w14:textId="77777777" w:rsidR="00A71076" w:rsidRDefault="00A71076"/>
  </w:footnote>
  <w:footnote w:id="2">
    <w:p w14:paraId="517C4BC8" w14:textId="77777777" w:rsidR="00235CB1" w:rsidRPr="00806857" w:rsidRDefault="00235CB1" w:rsidP="00235CB1">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 w:id="3">
    <w:p w14:paraId="1CE8C368" w14:textId="77777777" w:rsidR="004A0DA9" w:rsidRPr="00444174" w:rsidRDefault="004A0DA9" w:rsidP="004A0DA9">
      <w:pPr>
        <w:pStyle w:val="FootnoteText"/>
        <w:rPr>
          <w:sz w:val="16"/>
          <w:lang w:val="en-CA"/>
        </w:rPr>
      </w:pPr>
      <w:r>
        <w:rPr>
          <w:rStyle w:val="FootnoteReference"/>
        </w:rPr>
        <w:footnoteRef/>
      </w:r>
      <w:r>
        <w:t xml:space="preserve"> </w:t>
      </w:r>
      <w:r w:rsidRPr="00444174">
        <w:rPr>
          <w:sz w:val="16"/>
          <w:lang w:val="en-CA"/>
        </w:rPr>
        <w:t xml:space="preserve">Source: </w:t>
      </w:r>
      <w:r>
        <w:rPr>
          <w:sz w:val="16"/>
          <w:lang w:val="en-CA"/>
        </w:rPr>
        <w:t xml:space="preserve">Checklist in Appendix adapted from the US </w:t>
      </w:r>
      <w:r w:rsidRPr="00444174">
        <w:rPr>
          <w:sz w:val="16"/>
          <w:lang w:val="en-CA"/>
        </w:rPr>
        <w:t xml:space="preserve">EPA’s </w:t>
      </w:r>
      <w:hyperlink r:id="rId1" w:history="1">
        <w:r w:rsidRPr="00444174">
          <w:rPr>
            <w:rStyle w:val="Hyperlink"/>
            <w:sz w:val="16"/>
            <w:lang w:val="en-CA"/>
          </w:rPr>
          <w:t>IAQ Management Checklist</w:t>
        </w:r>
      </w:hyperlink>
    </w:p>
  </w:footnote>
  <w:footnote w:id="4">
    <w:p w14:paraId="289D2774" w14:textId="77777777" w:rsidR="004A0DA9" w:rsidRPr="00444174" w:rsidRDefault="004A0DA9" w:rsidP="00340E44">
      <w:pPr>
        <w:pStyle w:val="FootnoteText"/>
        <w:spacing w:before="0" w:after="0"/>
        <w:rPr>
          <w:sz w:val="16"/>
          <w:lang w:val="en-CA"/>
        </w:rPr>
      </w:pPr>
      <w:r>
        <w:rPr>
          <w:rStyle w:val="FootnoteReference"/>
        </w:rPr>
        <w:footnoteRef/>
      </w:r>
      <w:r>
        <w:t xml:space="preserve"> </w:t>
      </w:r>
      <w:r w:rsidRPr="00444174">
        <w:rPr>
          <w:sz w:val="16"/>
          <w:lang w:val="en-CA"/>
        </w:rPr>
        <w:t xml:space="preserve">Source: </w:t>
      </w:r>
      <w:r>
        <w:rPr>
          <w:sz w:val="16"/>
          <w:lang w:val="en-CA"/>
        </w:rPr>
        <w:t xml:space="preserve">Checklist in Appendix adapted from the US </w:t>
      </w:r>
      <w:r w:rsidRPr="00444174">
        <w:rPr>
          <w:sz w:val="16"/>
          <w:lang w:val="en-CA"/>
        </w:rPr>
        <w:t xml:space="preserve">EPA’s </w:t>
      </w:r>
      <w:hyperlink r:id="rId2" w:history="1">
        <w:r w:rsidRPr="00444174">
          <w:rPr>
            <w:rStyle w:val="Hyperlink"/>
            <w:sz w:val="16"/>
            <w:lang w:val="en-CA"/>
          </w:rPr>
          <w:t>IAQ Management Checklist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F127" w14:textId="77777777" w:rsidR="00BB1D64" w:rsidRDefault="00BB1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F977" w14:textId="77777777" w:rsidR="00A91A5F" w:rsidRPr="00880DA6" w:rsidRDefault="00A91A5F"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FCA99" w14:textId="77777777" w:rsidR="00BB1D64" w:rsidRDefault="00BB1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63D8049F"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126125"/>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0"/>
  </w:num>
  <w:num w:numId="5">
    <w:abstractNumId w:val="8"/>
  </w:num>
  <w:num w:numId="6">
    <w:abstractNumId w:val="9"/>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
  </w:num>
  <w:num w:numId="12">
    <w:abstractNumId w:val="5"/>
  </w:num>
  <w:num w:numId="13">
    <w:abstractNumId w:val="2"/>
  </w:num>
  <w:num w:numId="14">
    <w:abstractNumId w:val="7"/>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67CED"/>
    <w:rsid w:val="0007654B"/>
    <w:rsid w:val="000B177D"/>
    <w:rsid w:val="000F441E"/>
    <w:rsid w:val="001E1719"/>
    <w:rsid w:val="001F6C5A"/>
    <w:rsid w:val="00203D70"/>
    <w:rsid w:val="00206747"/>
    <w:rsid w:val="002235AD"/>
    <w:rsid w:val="00235CB1"/>
    <w:rsid w:val="002628C0"/>
    <w:rsid w:val="00274643"/>
    <w:rsid w:val="00280EC9"/>
    <w:rsid w:val="002828F8"/>
    <w:rsid w:val="00296E58"/>
    <w:rsid w:val="002D711D"/>
    <w:rsid w:val="002F4708"/>
    <w:rsid w:val="0032179E"/>
    <w:rsid w:val="00327028"/>
    <w:rsid w:val="00340E44"/>
    <w:rsid w:val="00380351"/>
    <w:rsid w:val="00381986"/>
    <w:rsid w:val="003C65EA"/>
    <w:rsid w:val="004057AF"/>
    <w:rsid w:val="0042025F"/>
    <w:rsid w:val="0046770B"/>
    <w:rsid w:val="004A0B9C"/>
    <w:rsid w:val="004A0DA9"/>
    <w:rsid w:val="004D2CCF"/>
    <w:rsid w:val="004E200E"/>
    <w:rsid w:val="00527509"/>
    <w:rsid w:val="005635A5"/>
    <w:rsid w:val="005A73AD"/>
    <w:rsid w:val="005B30AE"/>
    <w:rsid w:val="005B3F39"/>
    <w:rsid w:val="0060313C"/>
    <w:rsid w:val="006322B8"/>
    <w:rsid w:val="00632311"/>
    <w:rsid w:val="006542B3"/>
    <w:rsid w:val="00665662"/>
    <w:rsid w:val="0066792E"/>
    <w:rsid w:val="00682F44"/>
    <w:rsid w:val="006B4280"/>
    <w:rsid w:val="00711999"/>
    <w:rsid w:val="00737C14"/>
    <w:rsid w:val="00776A92"/>
    <w:rsid w:val="00796403"/>
    <w:rsid w:val="007A1475"/>
    <w:rsid w:val="007C1105"/>
    <w:rsid w:val="007E5C5B"/>
    <w:rsid w:val="007F2DA2"/>
    <w:rsid w:val="00823005"/>
    <w:rsid w:val="008616C2"/>
    <w:rsid w:val="00891BEA"/>
    <w:rsid w:val="0091742D"/>
    <w:rsid w:val="00935E19"/>
    <w:rsid w:val="009C62A6"/>
    <w:rsid w:val="009D36DB"/>
    <w:rsid w:val="009D6B81"/>
    <w:rsid w:val="009E6FA7"/>
    <w:rsid w:val="009F5B9C"/>
    <w:rsid w:val="00A50572"/>
    <w:rsid w:val="00A71076"/>
    <w:rsid w:val="00A82F06"/>
    <w:rsid w:val="00A84504"/>
    <w:rsid w:val="00A91A5F"/>
    <w:rsid w:val="00AA6DDC"/>
    <w:rsid w:val="00AC3F37"/>
    <w:rsid w:val="00B17CC9"/>
    <w:rsid w:val="00B678A2"/>
    <w:rsid w:val="00B90BC4"/>
    <w:rsid w:val="00BB176D"/>
    <w:rsid w:val="00BB1D64"/>
    <w:rsid w:val="00BB3FEB"/>
    <w:rsid w:val="00BF6DF2"/>
    <w:rsid w:val="00C10216"/>
    <w:rsid w:val="00C11AC1"/>
    <w:rsid w:val="00C646B9"/>
    <w:rsid w:val="00C84AD6"/>
    <w:rsid w:val="00D3521F"/>
    <w:rsid w:val="00D56EE7"/>
    <w:rsid w:val="00D7717C"/>
    <w:rsid w:val="00D901E8"/>
    <w:rsid w:val="00DA2820"/>
    <w:rsid w:val="00DE08FB"/>
    <w:rsid w:val="00DE51CB"/>
    <w:rsid w:val="00E14624"/>
    <w:rsid w:val="00E26B70"/>
    <w:rsid w:val="00E330CC"/>
    <w:rsid w:val="00E64D40"/>
    <w:rsid w:val="00EA0667"/>
    <w:rsid w:val="00EF271C"/>
    <w:rsid w:val="00EF3804"/>
    <w:rsid w:val="00F2050D"/>
    <w:rsid w:val="00F67CA7"/>
    <w:rsid w:val="00F70AAB"/>
    <w:rsid w:val="00F8289B"/>
    <w:rsid w:val="00FA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A0D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046600">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om_periodic_inspection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epa.gov/sites/production/files/2014-08/documents/housekeeping_task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ites/production/files/2014-08/documents/mgmtlist.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hrae.org/technical-resources/bookstore/indoor-air-quality-guide"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ites/production/files/2014-08/documents/mgmtlist.pdf" TargetMode="External"/><Relationship Id="rId1" Type="http://schemas.openxmlformats.org/officeDocument/2006/relationships/hyperlink" Target="https://www.epa.gov/sites/production/files/2014-08/documents/mgmt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E3022-83D4-4ED0-8CE3-530D25B21920}">
  <ds:schemaRefs>
    <ds:schemaRef ds:uri="http://schemas.openxmlformats.org/officeDocument/2006/bibliography"/>
  </ds:schemaRefs>
</ds:datastoreItem>
</file>

<file path=customXml/itemProps2.xml><?xml version="1.0" encoding="utf-8"?>
<ds:datastoreItem xmlns:ds="http://schemas.openxmlformats.org/officeDocument/2006/customXml" ds:itemID="{FC5656AA-5856-43CC-B585-D877583222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EF820-5B23-401C-AA45-DCEEDFAADA27}">
  <ds:schemaRefs>
    <ds:schemaRef ds:uri="http://schemas.microsoft.com/sharepoint/v3/contenttype/forms"/>
  </ds:schemaRefs>
</ds:datastoreItem>
</file>

<file path=customXml/itemProps4.xml><?xml version="1.0" encoding="utf-8"?>
<ds:datastoreItem xmlns:ds="http://schemas.openxmlformats.org/officeDocument/2006/customXml" ds:itemID="{2139FE48-0ED3-4E91-8F5B-54AAD65AF9EC}"/>
</file>

<file path=docProps/app.xml><?xml version="1.0" encoding="utf-8"?>
<Properties xmlns="http://schemas.openxmlformats.org/officeDocument/2006/extended-properties" xmlns:vt="http://schemas.openxmlformats.org/officeDocument/2006/docPropsVTypes">
  <Template>Normal</Template>
  <TotalTime>56</TotalTime>
  <Pages>5</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16</cp:revision>
  <dcterms:created xsi:type="dcterms:W3CDTF">2020-05-04T09:51:00Z</dcterms:created>
  <dcterms:modified xsi:type="dcterms:W3CDTF">2020-12-22T21:50:00Z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