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C0E1A" w14:paraId="55AA6CAB" w14:textId="77777777" w:rsidTr="008851D7">
        <w:tc>
          <w:tcPr>
            <w:tcW w:w="9350" w:type="dxa"/>
            <w:shd w:val="clear" w:color="auto" w:fill="F2F2F2" w:themeFill="background1" w:themeFillShade="F2"/>
          </w:tcPr>
          <w:p w14:paraId="0932DC04" w14:textId="07F6F90E" w:rsidR="00FC0E1A" w:rsidRPr="00880DA6" w:rsidRDefault="00FC0E1A" w:rsidP="008851D7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Toc479676419"/>
            <w:r w:rsidRPr="00880DA6"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5F6166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77373C">
              <w:rPr>
                <w:b/>
                <w:i/>
                <w:color w:val="595959" w:themeColor="text1" w:themeTint="A6"/>
                <w:sz w:val="36"/>
              </w:rPr>
              <w:t>Energy Commissioning Plan</w:t>
            </w:r>
          </w:p>
          <w:p w14:paraId="5096C06B" w14:textId="77777777" w:rsidR="00FC0E1A" w:rsidRPr="00880DA6" w:rsidRDefault="00FC0E1A" w:rsidP="008851D7">
            <w:pPr>
              <w:rPr>
                <w:i/>
                <w:color w:val="595959" w:themeColor="text1" w:themeTint="A6"/>
              </w:rPr>
            </w:pPr>
            <w:r w:rsidRPr="00880DA6">
              <w:rPr>
                <w:i/>
                <w:color w:val="595959" w:themeColor="text1" w:themeTint="A6"/>
              </w:rPr>
              <w:t xml:space="preserve">All </w:t>
            </w:r>
            <w:r>
              <w:rPr>
                <w:i/>
                <w:color w:val="595959" w:themeColor="text1" w:themeTint="A6"/>
              </w:rPr>
              <w:t>grey</w:t>
            </w:r>
            <w:r w:rsidRPr="00880DA6">
              <w:rPr>
                <w:i/>
                <w:color w:val="595959" w:themeColor="text1" w:themeTint="A6"/>
              </w:rPr>
              <w:t xml:space="preserve"> italic text with borders are instructions to help you prepare the required </w:t>
            </w:r>
            <w:r>
              <w:rPr>
                <w:i/>
                <w:color w:val="595959" w:themeColor="text1" w:themeTint="A6"/>
              </w:rPr>
              <w:t>BEST</w:t>
            </w:r>
            <w:r w:rsidRPr="00880DA6">
              <w:rPr>
                <w:i/>
                <w:color w:val="595959" w:themeColor="text1" w:themeTint="A6"/>
              </w:rPr>
              <w:t xml:space="preserve"> Practice for your building.</w:t>
            </w:r>
          </w:p>
          <w:p w14:paraId="116E64DC" w14:textId="77777777" w:rsidR="00FC0E1A" w:rsidRPr="00181D26" w:rsidRDefault="00FC0E1A" w:rsidP="005F6166">
            <w:pPr>
              <w:pStyle w:val="ListParagraph"/>
              <w:numPr>
                <w:ilvl w:val="0"/>
                <w:numId w:val="10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 xml:space="preserve">Replace all </w:t>
            </w:r>
            <w:r w:rsidRPr="00181D26">
              <w:rPr>
                <w:color w:val="0070C0"/>
              </w:rPr>
              <w:t>[blue text in brackets]</w:t>
            </w:r>
            <w:r w:rsidRPr="00181D26"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0EFFED6F" w14:textId="21651F3E" w:rsidR="00FC0E1A" w:rsidRPr="00181D26" w:rsidRDefault="00FC0E1A" w:rsidP="005F6166">
            <w:pPr>
              <w:pStyle w:val="ListParagraph"/>
              <w:numPr>
                <w:ilvl w:val="0"/>
                <w:numId w:val="10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Where required, complete the necessary tasks</w:t>
            </w:r>
            <w:r w:rsidR="00F244A9">
              <w:rPr>
                <w:i/>
                <w:color w:val="595959" w:themeColor="text1" w:themeTint="A6"/>
              </w:rPr>
              <w:t>,</w:t>
            </w:r>
            <w:r w:rsidRPr="00181D26">
              <w:rPr>
                <w:i/>
                <w:color w:val="595959" w:themeColor="text1" w:themeTint="A6"/>
              </w:rPr>
              <w:t xml:space="preserve"> or engage a </w:t>
            </w:r>
            <w:r>
              <w:rPr>
                <w:i/>
                <w:color w:val="595959" w:themeColor="text1" w:themeTint="A6"/>
              </w:rPr>
              <w:t xml:space="preserve">third-party </w:t>
            </w:r>
            <w:r w:rsidRPr="00181D26">
              <w:rPr>
                <w:i/>
                <w:color w:val="595959" w:themeColor="text1" w:themeTint="A6"/>
              </w:rPr>
              <w:t xml:space="preserve">consultant to complete the tasks so that you are able to fill the relevant sections </w:t>
            </w:r>
            <w:r>
              <w:rPr>
                <w:i/>
                <w:color w:val="595959" w:themeColor="text1" w:themeTint="A6"/>
              </w:rPr>
              <w:t xml:space="preserve">of the template </w:t>
            </w:r>
            <w:r w:rsidRPr="00181D26">
              <w:rPr>
                <w:i/>
                <w:color w:val="595959" w:themeColor="text1" w:themeTint="A6"/>
              </w:rPr>
              <w:t>with building specific information.</w:t>
            </w:r>
          </w:p>
          <w:p w14:paraId="3DBFD0F2" w14:textId="19FCB6E9" w:rsidR="007522C0" w:rsidRPr="007522C0" w:rsidRDefault="00FC0E1A" w:rsidP="005F6166">
            <w:pPr>
              <w:pStyle w:val="ListParagraph"/>
              <w:numPr>
                <w:ilvl w:val="0"/>
                <w:numId w:val="10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Delete all gre</w:t>
            </w:r>
            <w:r>
              <w:rPr>
                <w:i/>
                <w:color w:val="595959" w:themeColor="text1" w:themeTint="A6"/>
              </w:rPr>
              <w:t>y</w:t>
            </w:r>
            <w:r w:rsidRPr="00181D26">
              <w:rPr>
                <w:i/>
                <w:color w:val="595959" w:themeColor="text1" w:themeTint="A6"/>
              </w:rPr>
              <w:t xml:space="preserve"> italic text when you have filled all relevant sections with building specific information.</w:t>
            </w:r>
          </w:p>
          <w:p w14:paraId="1B2020B7" w14:textId="45B5DDE6" w:rsidR="007522C0" w:rsidRDefault="007522C0" w:rsidP="005F6166">
            <w:pPr>
              <w:pStyle w:val="ListParagraph"/>
              <w:numPr>
                <w:ilvl w:val="0"/>
                <w:numId w:val="10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Additional Resources</w:t>
            </w:r>
            <w:r>
              <w:rPr>
                <w:rStyle w:val="FootnoteReference"/>
                <w:i/>
                <w:color w:val="595959" w:themeColor="text1" w:themeTint="A6"/>
              </w:rPr>
              <w:footnoteReference w:id="2"/>
            </w:r>
            <w:r>
              <w:rPr>
                <w:i/>
                <w:color w:val="595959" w:themeColor="text1" w:themeTint="A6"/>
              </w:rPr>
              <w:t xml:space="preserve"> can be found here:</w:t>
            </w:r>
          </w:p>
          <w:p w14:paraId="08CE5C95" w14:textId="4A88A584" w:rsidR="007522C0" w:rsidRPr="007522C0" w:rsidRDefault="004F3B4B" w:rsidP="005F6166">
            <w:pPr>
              <w:pStyle w:val="ListParagraph"/>
              <w:spacing w:before="0"/>
              <w:ind w:hanging="357"/>
              <w:contextualSpacing w:val="0"/>
              <w:rPr>
                <w:i/>
                <w:color w:val="595959" w:themeColor="text1" w:themeTint="A6"/>
              </w:rPr>
            </w:pPr>
            <w:hyperlink r:id="rId11" w:history="1">
              <w:r w:rsidR="007522C0" w:rsidRPr="007522C0">
                <w:rPr>
                  <w:rStyle w:val="Hyperlink"/>
                  <w:i/>
                </w:rPr>
                <w:t>Recommissioning Guide</w:t>
              </w:r>
            </w:hyperlink>
            <w:r w:rsidR="005F6166" w:rsidRPr="007522C0">
              <w:rPr>
                <w:i/>
                <w:color w:val="595959" w:themeColor="text1" w:themeTint="A6"/>
              </w:rPr>
              <w:t xml:space="preserve"> </w:t>
            </w:r>
            <w:r w:rsidR="005F6166">
              <w:rPr>
                <w:i/>
                <w:color w:val="595959" w:themeColor="text1" w:themeTint="A6"/>
              </w:rPr>
              <w:t>(</w:t>
            </w:r>
            <w:r w:rsidR="00F244A9">
              <w:rPr>
                <w:i/>
                <w:color w:val="595959" w:themeColor="text1" w:themeTint="A6"/>
              </w:rPr>
              <w:t>Natural Resources Canada)</w:t>
            </w:r>
          </w:p>
          <w:p w14:paraId="71333CA5" w14:textId="0A15F709" w:rsidR="00FC0E1A" w:rsidRDefault="00FC0E1A" w:rsidP="005F6166">
            <w:pPr>
              <w:pStyle w:val="ListParagraph"/>
              <w:numPr>
                <w:ilvl w:val="0"/>
                <w:numId w:val="10"/>
              </w:numPr>
              <w:ind w:left="360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77373C">
              <w:rPr>
                <w:i/>
                <w:color w:val="595959" w:themeColor="text1" w:themeTint="A6"/>
              </w:rPr>
              <w:t>Energy Commissioning Plan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0617B72A" w14:textId="77777777" w:rsidR="00FC0E1A" w:rsidRDefault="00FC0E1A" w:rsidP="00FC0E1A">
      <w:pPr>
        <w:rPr>
          <w:i/>
          <w:color w:val="595959" w:themeColor="text1" w:themeTint="A6"/>
        </w:rPr>
      </w:pPr>
    </w:p>
    <w:p w14:paraId="56DA6DF8" w14:textId="77777777" w:rsidR="00FC0E1A" w:rsidRPr="00880DA6" w:rsidRDefault="00FC0E1A" w:rsidP="00FC0E1A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C0E1A" w:rsidRPr="00880DA6" w14:paraId="355AFED6" w14:textId="77777777" w:rsidTr="008851D7">
        <w:tc>
          <w:tcPr>
            <w:tcW w:w="9350" w:type="dxa"/>
            <w:shd w:val="clear" w:color="auto" w:fill="F2F2F2" w:themeFill="background1" w:themeFillShade="F2"/>
          </w:tcPr>
          <w:p w14:paraId="14B9A747" w14:textId="77777777" w:rsidR="00FC0E1A" w:rsidRPr="00880DA6" w:rsidRDefault="00FC0E1A" w:rsidP="008851D7">
            <w:pPr>
              <w:rPr>
                <w:b/>
                <w:i/>
                <w:color w:val="595959" w:themeColor="text1" w:themeTint="A6"/>
                <w:sz w:val="36"/>
              </w:rPr>
            </w:pPr>
            <w:r w:rsidRPr="00880DA6"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57B34C70" w14:textId="1705D9C3" w:rsidR="00FC0E1A" w:rsidRPr="00880DA6" w:rsidRDefault="0077373C" w:rsidP="008851D7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The Energy Commissioning Plan</w:t>
            </w:r>
            <w:r w:rsidR="00FC0E1A" w:rsidRPr="00880DA6">
              <w:rPr>
                <w:i/>
                <w:color w:val="595959" w:themeColor="text1" w:themeTint="A6"/>
              </w:rPr>
              <w:t xml:space="preserve"> must </w:t>
            </w:r>
            <w:r>
              <w:rPr>
                <w:i/>
                <w:color w:val="595959" w:themeColor="text1" w:themeTint="A6"/>
              </w:rPr>
              <w:t>d</w:t>
            </w:r>
            <w:r w:rsidRPr="0077373C">
              <w:rPr>
                <w:i/>
                <w:color w:val="595959" w:themeColor="text1" w:themeTint="A6"/>
              </w:rPr>
              <w:t>emonstrate that the following actions have been considered and implemented in the previous 12 months</w:t>
            </w:r>
            <w:r w:rsidR="00FC0E1A" w:rsidRPr="00880DA6">
              <w:rPr>
                <w:i/>
                <w:color w:val="595959" w:themeColor="text1" w:themeTint="A6"/>
              </w:rPr>
              <w:t xml:space="preserve">: </w:t>
            </w:r>
          </w:p>
          <w:p w14:paraId="57F861EC" w14:textId="4840B456" w:rsidR="0077373C" w:rsidRPr="0077373C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1A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C0E1A" w:rsidRPr="00880DA6">
              <w:rPr>
                <w:i/>
                <w:color w:val="595959" w:themeColor="text1" w:themeTint="A6"/>
              </w:rPr>
              <w:tab/>
            </w:r>
            <w:r w:rsidR="0077373C">
              <w:rPr>
                <w:i/>
                <w:color w:val="595959" w:themeColor="text1" w:themeTint="A6"/>
              </w:rPr>
              <w:t>A</w:t>
            </w:r>
            <w:r w:rsidR="0077373C" w:rsidRPr="0077373C">
              <w:rPr>
                <w:i/>
                <w:color w:val="595959" w:themeColor="text1" w:themeTint="A6"/>
              </w:rPr>
              <w:t>n energy measurement or assessment plan for major operating systems and equipment</w:t>
            </w:r>
          </w:p>
          <w:p w14:paraId="6ED18042" w14:textId="75531218" w:rsidR="0077373C" w:rsidRPr="0077373C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3055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C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77373C" w:rsidRPr="00880DA6">
              <w:rPr>
                <w:i/>
                <w:color w:val="595959" w:themeColor="text1" w:themeTint="A6"/>
              </w:rPr>
              <w:tab/>
            </w:r>
            <w:r w:rsidR="0077373C" w:rsidRPr="0077373C">
              <w:rPr>
                <w:i/>
                <w:color w:val="595959" w:themeColor="text1" w:themeTint="A6"/>
              </w:rPr>
              <w:t>An energy bill evaluation and follow up plan</w:t>
            </w:r>
          </w:p>
          <w:p w14:paraId="763268E5" w14:textId="0EEA0E2B" w:rsidR="0077373C" w:rsidRPr="0077373C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13586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C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77373C" w:rsidRPr="00880DA6">
              <w:rPr>
                <w:i/>
                <w:color w:val="595959" w:themeColor="text1" w:themeTint="A6"/>
              </w:rPr>
              <w:tab/>
            </w:r>
            <w:r w:rsidR="0077373C" w:rsidRPr="0077373C">
              <w:rPr>
                <w:i/>
                <w:color w:val="595959" w:themeColor="text1" w:themeTint="A6"/>
              </w:rPr>
              <w:t>If a deficiency report has been generated (from the construction process) regarding building systems, include plans to address these deficiencies</w:t>
            </w:r>
          </w:p>
          <w:p w14:paraId="06EF2264" w14:textId="442E4D61" w:rsidR="0077373C" w:rsidRPr="0077373C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20239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C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77373C" w:rsidRPr="00880DA6">
              <w:rPr>
                <w:i/>
                <w:color w:val="595959" w:themeColor="text1" w:themeTint="A6"/>
              </w:rPr>
              <w:tab/>
            </w:r>
            <w:r w:rsidR="0077373C" w:rsidRPr="0077373C">
              <w:rPr>
                <w:i/>
                <w:color w:val="595959" w:themeColor="text1" w:themeTint="A6"/>
              </w:rPr>
              <w:t xml:space="preserve">Identify the persons responsible for the respective energy management aspects </w:t>
            </w:r>
          </w:p>
          <w:p w14:paraId="4A15AFBD" w14:textId="4F975C90" w:rsidR="00FC0E1A" w:rsidRPr="00880DA6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2886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3C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77373C" w:rsidRPr="00880DA6">
              <w:rPr>
                <w:i/>
                <w:color w:val="595959" w:themeColor="text1" w:themeTint="A6"/>
              </w:rPr>
              <w:tab/>
            </w:r>
            <w:r w:rsidR="0077373C" w:rsidRPr="0077373C">
              <w:rPr>
                <w:i/>
                <w:color w:val="595959" w:themeColor="text1" w:themeTint="A6"/>
              </w:rPr>
              <w:t>Training for operations staff on performing the abov</w:t>
            </w:r>
            <w:r w:rsidR="008E56B5">
              <w:rPr>
                <w:i/>
                <w:color w:val="595959" w:themeColor="text1" w:themeTint="A6"/>
              </w:rPr>
              <w:t>e</w:t>
            </w:r>
          </w:p>
          <w:p w14:paraId="098B0567" w14:textId="2DE93CF0" w:rsidR="00FC0E1A" w:rsidRPr="00880DA6" w:rsidRDefault="004F3B4B" w:rsidP="0077373C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156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E1A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FC0E1A" w:rsidRPr="00880DA6">
              <w:rPr>
                <w:i/>
                <w:color w:val="595959" w:themeColor="text1" w:themeTint="A6"/>
              </w:rPr>
              <w:tab/>
            </w:r>
            <w:r w:rsidR="0077373C">
              <w:rPr>
                <w:i/>
                <w:color w:val="595959" w:themeColor="text1" w:themeTint="A6"/>
              </w:rPr>
              <w:t xml:space="preserve">(Optional) </w:t>
            </w:r>
            <w:r w:rsidR="0077373C" w:rsidRPr="0077373C">
              <w:rPr>
                <w:i/>
                <w:color w:val="595959" w:themeColor="text1" w:themeTint="A6"/>
              </w:rPr>
              <w:t xml:space="preserve">Implementation is preferable though not required to demonstrate </w:t>
            </w:r>
            <w:r w:rsidR="007522C0">
              <w:rPr>
                <w:i/>
                <w:color w:val="595959" w:themeColor="text1" w:themeTint="A6"/>
              </w:rPr>
              <w:t>BEST</w:t>
            </w:r>
            <w:r w:rsidR="0077373C" w:rsidRPr="0077373C">
              <w:rPr>
                <w:i/>
                <w:color w:val="595959" w:themeColor="text1" w:themeTint="A6"/>
              </w:rPr>
              <w:t xml:space="preserve"> Practice compliance</w:t>
            </w:r>
            <w:r w:rsidR="00992C6A">
              <w:rPr>
                <w:i/>
                <w:color w:val="595959" w:themeColor="text1" w:themeTint="A6"/>
              </w:rPr>
              <w:t>.</w:t>
            </w:r>
          </w:p>
        </w:tc>
      </w:tr>
    </w:tbl>
    <w:p w14:paraId="7EEF16FA" w14:textId="77777777" w:rsidR="00FC0E1A" w:rsidRPr="00880DA6" w:rsidRDefault="00FC0E1A" w:rsidP="00FC0E1A">
      <w:pPr>
        <w:rPr>
          <w:i/>
          <w:color w:val="595959" w:themeColor="text1" w:themeTint="A6"/>
        </w:rPr>
      </w:pPr>
    </w:p>
    <w:p w14:paraId="355180B6" w14:textId="77777777" w:rsidR="00FC0E1A" w:rsidRPr="00880DA6" w:rsidRDefault="00FC0E1A" w:rsidP="00FC0E1A">
      <w:pPr>
        <w:rPr>
          <w:i/>
          <w:color w:val="595959" w:themeColor="text1" w:themeTint="A6"/>
        </w:rPr>
      </w:pPr>
    </w:p>
    <w:p w14:paraId="12C3A4C1" w14:textId="77777777" w:rsidR="00FC0E1A" w:rsidRPr="00880DA6" w:rsidRDefault="00FC0E1A" w:rsidP="00FC0E1A">
      <w:pPr>
        <w:rPr>
          <w:color w:val="595959" w:themeColor="text1" w:themeTint="A6"/>
        </w:rPr>
        <w:sectPr w:rsidR="00FC0E1A" w:rsidRPr="00880DA6">
          <w:headerReference w:type="default" r:id="rId12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A9725C" w14:textId="3B93B247" w:rsidR="006322B8" w:rsidRPr="00711999" w:rsidRDefault="006E42CF" w:rsidP="00711999">
      <w:pPr>
        <w:rPr>
          <w:b/>
          <w:sz w:val="36"/>
        </w:rPr>
      </w:pPr>
      <w:r>
        <w:rPr>
          <w:b/>
          <w:sz w:val="36"/>
        </w:rPr>
        <w:lastRenderedPageBreak/>
        <w:t>ENERGY</w:t>
      </w:r>
      <w:r w:rsidR="00C30EBE">
        <w:rPr>
          <w:b/>
          <w:sz w:val="36"/>
        </w:rPr>
        <w:t xml:space="preserve"> COMMISSIONING PLAN</w:t>
      </w:r>
    </w:p>
    <w:p w14:paraId="30D4D536" w14:textId="77777777" w:rsidR="0004091D" w:rsidRPr="00FC0E1A" w:rsidRDefault="0004091D" w:rsidP="0004091D">
      <w:pPr>
        <w:rPr>
          <w:color w:val="0070C0"/>
        </w:rPr>
      </w:pPr>
      <w:r w:rsidRPr="00FC0E1A">
        <w:rPr>
          <w:color w:val="0070C0"/>
        </w:rPr>
        <w:t>[Insert Building Name and / or Address]</w:t>
      </w:r>
    </w:p>
    <w:p w14:paraId="70044185" w14:textId="37260D40" w:rsidR="0004091D" w:rsidRPr="00FC0E1A" w:rsidRDefault="0004091D" w:rsidP="0004091D">
      <w:pPr>
        <w:rPr>
          <w:color w:val="0070C0"/>
        </w:rPr>
      </w:pPr>
      <w:r w:rsidRPr="00FC0E1A">
        <w:rPr>
          <w:color w:val="0070C0"/>
        </w:rPr>
        <w:t xml:space="preserve">[Insert Name of </w:t>
      </w:r>
      <w:r w:rsidR="00F244A9" w:rsidRPr="00FC0E1A">
        <w:rPr>
          <w:color w:val="0070C0"/>
        </w:rPr>
        <w:t>Organization</w:t>
      </w:r>
      <w:r w:rsidRPr="00FC0E1A">
        <w:rPr>
          <w:color w:val="0070C0"/>
        </w:rPr>
        <w:t>]</w:t>
      </w:r>
    </w:p>
    <w:p w14:paraId="6E528167" w14:textId="6A006CF9" w:rsidR="0004091D" w:rsidRPr="00FC0E1A" w:rsidRDefault="0004091D" w:rsidP="0004091D">
      <w:pPr>
        <w:rPr>
          <w:color w:val="0070C0"/>
        </w:rPr>
      </w:pPr>
      <w:r w:rsidRPr="00FC0E1A">
        <w:rPr>
          <w:color w:val="0070C0"/>
        </w:rPr>
        <w:t>[insert Building Description – number of floors, tenants, parking spaces (underground or surface) and other distinguishing features]</w:t>
      </w:r>
    </w:p>
    <w:p w14:paraId="11302EA6" w14:textId="77777777" w:rsidR="00DD410B" w:rsidRPr="00FC0E1A" w:rsidRDefault="00DD410B" w:rsidP="00DD410B">
      <w:pPr>
        <w:rPr>
          <w:color w:val="0070C0"/>
        </w:rPr>
      </w:pPr>
      <w:r w:rsidRPr="00FC0E1A">
        <w:rPr>
          <w:color w:val="0070C0"/>
        </w:rPr>
        <w:t>[Insert date Plan was created / most recent date it was reviewed]</w:t>
      </w:r>
    </w:p>
    <w:bookmarkEnd w:id="0"/>
    <w:p w14:paraId="5070098D" w14:textId="77777777" w:rsidR="00480E06" w:rsidRPr="00711999" w:rsidRDefault="00480E06" w:rsidP="00480E06">
      <w:pPr>
        <w:pStyle w:val="Heading1"/>
      </w:pPr>
      <w:r w:rsidRPr="00711999">
        <w:t>Introduction</w:t>
      </w:r>
      <w:r>
        <w:t xml:space="preserve"> and Purpose</w:t>
      </w:r>
    </w:p>
    <w:p w14:paraId="752B3B43" w14:textId="62F92C34" w:rsidR="00480E06" w:rsidRDefault="00480E06" w:rsidP="005F6166">
      <w:pPr>
        <w:ind w:left="432"/>
      </w:pPr>
      <w:r w:rsidRPr="00FD37BB">
        <w:t xml:space="preserve">The intent of </w:t>
      </w:r>
      <w:r>
        <w:t xml:space="preserve">the </w:t>
      </w:r>
      <w:r w:rsidR="006E42CF">
        <w:t>Energy</w:t>
      </w:r>
      <w:r>
        <w:t xml:space="preserve"> Commissioning Plan</w:t>
      </w:r>
      <w:r w:rsidRPr="00FD37BB">
        <w:t xml:space="preserve"> is to ensure</w:t>
      </w:r>
      <w:r>
        <w:t xml:space="preserve"> that the building’s major systems and equipment are being optimized</w:t>
      </w:r>
      <w:r w:rsidR="00C507E2">
        <w:t xml:space="preserve"> </w:t>
      </w:r>
      <w:r>
        <w:t>/</w:t>
      </w:r>
      <w:r w:rsidR="00C507E2">
        <w:t xml:space="preserve"> </w:t>
      </w:r>
      <w:r>
        <w:t>fine-tuned for specific seasonal requirements, occupancy variability, etc.</w:t>
      </w:r>
    </w:p>
    <w:p w14:paraId="4D6B3095" w14:textId="77777777" w:rsidR="00480E06" w:rsidRPr="00711999" w:rsidRDefault="00480E06" w:rsidP="00480E06">
      <w:pPr>
        <w:pStyle w:val="Heading1"/>
      </w:pPr>
      <w:r w:rsidRPr="00711999">
        <w:t>Responsibilities</w:t>
      </w:r>
    </w:p>
    <w:p w14:paraId="2433AEAE" w14:textId="5D59F2D4" w:rsidR="00480E06" w:rsidRPr="00711999" w:rsidRDefault="00480E06" w:rsidP="005F6166">
      <w:pPr>
        <w:ind w:left="360"/>
      </w:pPr>
      <w:r w:rsidRPr="00FC0E1A">
        <w:rPr>
          <w:color w:val="0070C0"/>
        </w:rPr>
        <w:t>[Insert Name]</w:t>
      </w:r>
      <w:r w:rsidRPr="00711999">
        <w:t>, Property Manager (</w:t>
      </w:r>
      <w:r w:rsidRPr="00FC0E1A">
        <w:rPr>
          <w:color w:val="0070C0"/>
        </w:rPr>
        <w:t xml:space="preserve">[Insert Name of </w:t>
      </w:r>
      <w:r w:rsidR="00F244A9" w:rsidRPr="00FC0E1A">
        <w:rPr>
          <w:color w:val="0070C0"/>
        </w:rPr>
        <w:t>Organization</w:t>
      </w:r>
      <w:r w:rsidRPr="00FC0E1A">
        <w:rPr>
          <w:color w:val="0070C0"/>
        </w:rPr>
        <w:t>]</w:t>
      </w:r>
      <w:r w:rsidRPr="00711999">
        <w:t xml:space="preserve">) of </w:t>
      </w:r>
      <w:r w:rsidRPr="00FC0E1A">
        <w:rPr>
          <w:color w:val="0070C0"/>
        </w:rPr>
        <w:t>[Insert Building Name]</w:t>
      </w:r>
      <w:r w:rsidRPr="00711999">
        <w:t>, is responsible for the following:</w:t>
      </w:r>
    </w:p>
    <w:p w14:paraId="6DC107EC" w14:textId="4F967E75" w:rsidR="00480E06" w:rsidRPr="0030797C" w:rsidRDefault="00480E06" w:rsidP="005F6166">
      <w:pPr>
        <w:pStyle w:val="ListParagraph"/>
        <w:numPr>
          <w:ilvl w:val="0"/>
          <w:numId w:val="13"/>
        </w:numPr>
      </w:pPr>
      <w:r w:rsidRPr="0030797C">
        <w:t xml:space="preserve">Overall building </w:t>
      </w:r>
      <w:r w:rsidR="006E42CF" w:rsidRPr="0030797C">
        <w:t>energy</w:t>
      </w:r>
      <w:r w:rsidRPr="0030797C">
        <w:t xml:space="preserve"> performance</w:t>
      </w:r>
    </w:p>
    <w:p w14:paraId="2159EA36" w14:textId="14A04F02" w:rsidR="00480E06" w:rsidRDefault="00480E06" w:rsidP="005F6166">
      <w:pPr>
        <w:pStyle w:val="ListParagraph"/>
        <w:numPr>
          <w:ilvl w:val="0"/>
          <w:numId w:val="13"/>
        </w:numPr>
      </w:pPr>
      <w:r w:rsidRPr="0030797C">
        <w:t xml:space="preserve">Overseeing the preparation and execution of the </w:t>
      </w:r>
      <w:r w:rsidR="006E42CF" w:rsidRPr="0030797C">
        <w:t>Energy</w:t>
      </w:r>
      <w:r w:rsidRPr="0030797C">
        <w:t xml:space="preserve"> Commissioning Plan, whether it is done by “in-house” operational staff or a third-party consultant.</w:t>
      </w:r>
    </w:p>
    <w:p w14:paraId="6503CD93" w14:textId="3469EA56" w:rsidR="00A26DF7" w:rsidRPr="0030797C" w:rsidRDefault="00A26DF7" w:rsidP="00A26DF7">
      <w:pPr>
        <w:pStyle w:val="ListParagraph"/>
        <w:numPr>
          <w:ilvl w:val="0"/>
          <w:numId w:val="13"/>
        </w:numPr>
        <w:spacing w:before="0" w:after="0"/>
      </w:pPr>
      <w:r>
        <w:t>Track evidence of training received and maintain training records.</w:t>
      </w:r>
    </w:p>
    <w:p w14:paraId="3422A974" w14:textId="79E0D9B1" w:rsidR="00480E06" w:rsidRDefault="00480E06" w:rsidP="005F6166">
      <w:pPr>
        <w:ind w:left="360"/>
      </w:pPr>
      <w:r>
        <w:t xml:space="preserve">The following persons are responsible for specific aspects that contribute to sound </w:t>
      </w:r>
      <w:r w:rsidR="006E42CF">
        <w:t>Energy</w:t>
      </w:r>
      <w:r>
        <w:t xml:space="preserve"> Management practices at the building:</w:t>
      </w:r>
    </w:p>
    <w:p w14:paraId="081E4FAC" w14:textId="5EB501F9" w:rsidR="00D55AF2" w:rsidRPr="007522C0" w:rsidRDefault="00D55AF2" w:rsidP="005F6166">
      <w:pPr>
        <w:pStyle w:val="ListParagraph"/>
        <w:numPr>
          <w:ilvl w:val="0"/>
          <w:numId w:val="15"/>
        </w:numPr>
      </w:pPr>
      <w:r>
        <w:t>Preparation and Implementation of o</w:t>
      </w:r>
      <w:r w:rsidRPr="007522C0">
        <w:t xml:space="preserve">verall energy commissioning plan: </w:t>
      </w:r>
      <w:r w:rsidRPr="005F6166">
        <w:rPr>
          <w:color w:val="0070C0"/>
        </w:rPr>
        <w:t xml:space="preserve">[Insert Name, Role on Building Maintenance Team OR Insert Name of Third-Party Consultant, Name of </w:t>
      </w:r>
      <w:r w:rsidR="00F244A9" w:rsidRPr="005F6166">
        <w:rPr>
          <w:color w:val="0070C0"/>
        </w:rPr>
        <w:t>Organization</w:t>
      </w:r>
      <w:r w:rsidRPr="005F6166">
        <w:rPr>
          <w:color w:val="0070C0"/>
        </w:rPr>
        <w:t>]</w:t>
      </w:r>
    </w:p>
    <w:p w14:paraId="2ADAD6FE" w14:textId="77777777" w:rsidR="00D55AF2" w:rsidRPr="00D55AF2" w:rsidRDefault="006E42CF" w:rsidP="005F6166">
      <w:pPr>
        <w:pStyle w:val="ListParagraph"/>
        <w:numPr>
          <w:ilvl w:val="0"/>
          <w:numId w:val="15"/>
        </w:numPr>
      </w:pPr>
      <w:r w:rsidRPr="007522C0">
        <w:t>Energy</w:t>
      </w:r>
      <w:r w:rsidR="00480E06" w:rsidRPr="007522C0">
        <w:t xml:space="preserve"> measurement of major operating systems and equipment</w:t>
      </w:r>
      <w:r w:rsidR="00480E06" w:rsidRPr="005F6166">
        <w:rPr>
          <w:color w:val="0070C0"/>
        </w:rPr>
        <w:t>:</w:t>
      </w:r>
    </w:p>
    <w:p w14:paraId="285F4C3B" w14:textId="681482C3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>
        <w:rPr>
          <w:color w:val="0070C0"/>
        </w:rPr>
        <w:t>[</w:t>
      </w:r>
      <w:r w:rsidRPr="00D55AF2">
        <w:rPr>
          <w:color w:val="0070C0"/>
        </w:rPr>
        <w:t>Boiler plant systems: Insert Name, Role on Building Maintenance Team]</w:t>
      </w:r>
    </w:p>
    <w:p w14:paraId="21B7AFBD" w14:textId="1EDDA221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Building envelope: Insert Name, Role on Building Maintenance Team]</w:t>
      </w:r>
    </w:p>
    <w:p w14:paraId="5488DFC4" w14:textId="21FD52AC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Compressed air systems: Insert Name, Role on Building Maintenance Team]</w:t>
      </w:r>
    </w:p>
    <w:p w14:paraId="41BF2AC3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Domestic and process hot water systems: Insert Name, Role on Building Maintenance Team]</w:t>
      </w:r>
    </w:p>
    <w:p w14:paraId="17B72EB5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Fan and pump systems: Insert Name, Role on Building Maintenance Team]</w:t>
      </w:r>
    </w:p>
    <w:p w14:paraId="34AC3198" w14:textId="4CF776D3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Heating, ventilation and air-conditioning systems: Insert Name, Role on Building Maintenance Team]</w:t>
      </w:r>
    </w:p>
    <w:p w14:paraId="6F356C9E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Lighting systems: Insert Name, Role on Building Maintenance Team]</w:t>
      </w:r>
    </w:p>
    <w:p w14:paraId="3005CCD6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Process furnaces, dryers and kilns: Insert Name, Role on Building Maintenance Team]</w:t>
      </w:r>
    </w:p>
    <w:p w14:paraId="403EE8C7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Refrigeration systems: Insert Name, Role on Building Maintenance Team]</w:t>
      </w:r>
    </w:p>
    <w:p w14:paraId="7B1AC384" w14:textId="77777777" w:rsidR="00D55AF2" w:rsidRPr="00D55AF2" w:rsidRDefault="00D55AF2" w:rsidP="005F6166">
      <w:pPr>
        <w:pStyle w:val="ListParagraph"/>
        <w:numPr>
          <w:ilvl w:val="0"/>
          <w:numId w:val="16"/>
        </w:numPr>
        <w:rPr>
          <w:color w:val="0070C0"/>
        </w:rPr>
      </w:pPr>
      <w:r w:rsidRPr="00D55AF2">
        <w:rPr>
          <w:color w:val="0070C0"/>
        </w:rPr>
        <w:t>Steam and condensate systems: Insert Name, Role on Building Maintenance Team]</w:t>
      </w:r>
    </w:p>
    <w:p w14:paraId="2AF27ED8" w14:textId="7A05A1C3" w:rsidR="00D55AF2" w:rsidRDefault="00D55AF2" w:rsidP="005F6166">
      <w:pPr>
        <w:pStyle w:val="ListParagraph"/>
        <w:numPr>
          <w:ilvl w:val="0"/>
          <w:numId w:val="0"/>
        </w:numPr>
        <w:ind w:left="1080"/>
      </w:pPr>
    </w:p>
    <w:p w14:paraId="451BC1E1" w14:textId="32CF02B8" w:rsidR="00D55AF2" w:rsidRPr="00D55AF2" w:rsidRDefault="00D55AF2" w:rsidP="005F6166">
      <w:pPr>
        <w:pStyle w:val="ListParagraph"/>
        <w:numPr>
          <w:ilvl w:val="0"/>
          <w:numId w:val="0"/>
        </w:num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1080"/>
        <w:rPr>
          <w:i/>
          <w:color w:val="595959" w:themeColor="text1" w:themeTint="A6"/>
        </w:rPr>
      </w:pPr>
      <w:r w:rsidRPr="00D55AF2">
        <w:rPr>
          <w:i/>
          <w:color w:val="595959" w:themeColor="text1" w:themeTint="A6"/>
        </w:rPr>
        <w:t>Delete bullets not applicable to your building.</w:t>
      </w:r>
    </w:p>
    <w:p w14:paraId="0E4B58DA" w14:textId="77777777" w:rsidR="00D55AF2" w:rsidRDefault="00D55AF2" w:rsidP="005F6166">
      <w:pPr>
        <w:pStyle w:val="ListParagraph"/>
        <w:numPr>
          <w:ilvl w:val="0"/>
          <w:numId w:val="0"/>
        </w:numPr>
        <w:ind w:left="720"/>
      </w:pPr>
    </w:p>
    <w:p w14:paraId="0E2257E9" w14:textId="3457E4D5" w:rsidR="00480E06" w:rsidRPr="007522C0" w:rsidRDefault="006E42CF" w:rsidP="005F6166">
      <w:pPr>
        <w:pStyle w:val="ListParagraph"/>
        <w:numPr>
          <w:ilvl w:val="0"/>
          <w:numId w:val="4"/>
        </w:numPr>
        <w:ind w:left="1080"/>
      </w:pPr>
      <w:r w:rsidRPr="007522C0">
        <w:t>Energy</w:t>
      </w:r>
      <w:r w:rsidR="00480E06" w:rsidRPr="007522C0">
        <w:t xml:space="preserve"> bill review: </w:t>
      </w:r>
      <w:r w:rsidR="00480E06" w:rsidRPr="00EE150D">
        <w:rPr>
          <w:color w:val="0070C0"/>
        </w:rPr>
        <w:t>[Insert Name, Role on Building Maintenance Team]</w:t>
      </w:r>
    </w:p>
    <w:p w14:paraId="393CD4C9" w14:textId="77777777" w:rsidR="00480E06" w:rsidRPr="00711999" w:rsidRDefault="00480E06" w:rsidP="00480E06">
      <w:pPr>
        <w:pStyle w:val="Heading2"/>
      </w:pPr>
      <w:r w:rsidRPr="00711999">
        <w:t>Training</w:t>
      </w:r>
    </w:p>
    <w:p w14:paraId="6DBC05FF" w14:textId="026E513F" w:rsidR="00480E06" w:rsidRDefault="00480E06" w:rsidP="00480E06">
      <w:pPr>
        <w:ind w:left="576"/>
      </w:pPr>
      <w:r w:rsidRPr="00FC0E1A">
        <w:rPr>
          <w:color w:val="0070C0"/>
        </w:rPr>
        <w:t>[Insert Name]</w:t>
      </w:r>
      <w:r>
        <w:t>, Property Manager (</w:t>
      </w:r>
      <w:r w:rsidRPr="00FC0E1A">
        <w:rPr>
          <w:color w:val="0070C0"/>
        </w:rPr>
        <w:t xml:space="preserve">[Insert Name of </w:t>
      </w:r>
      <w:r w:rsidR="000874CF" w:rsidRPr="00FC0E1A">
        <w:rPr>
          <w:color w:val="0070C0"/>
        </w:rPr>
        <w:t>Organization</w:t>
      </w:r>
      <w:r w:rsidRPr="00FC0E1A">
        <w:rPr>
          <w:color w:val="0070C0"/>
        </w:rPr>
        <w:t>]</w:t>
      </w:r>
      <w:r>
        <w:t xml:space="preserve">) of </w:t>
      </w:r>
      <w:r w:rsidRPr="00FC0E1A">
        <w:rPr>
          <w:color w:val="0070C0"/>
        </w:rPr>
        <w:t>[Insert Building Name]</w:t>
      </w:r>
      <w:r>
        <w:t xml:space="preserve"> will identify training requirements for property management and building maintenance staff related to overseeing the commissioning of major operating systems and equipment, </w:t>
      </w:r>
      <w:r w:rsidR="006E42CF">
        <w:t>energy</w:t>
      </w:r>
      <w:r>
        <w:t xml:space="preserve"> utility bill evaluation and addressing deficiencies outlined in this plan.</w:t>
      </w:r>
    </w:p>
    <w:p w14:paraId="5BFB734F" w14:textId="61D5298A" w:rsidR="007522C0" w:rsidRPr="00D81DA5" w:rsidRDefault="007522C0" w:rsidP="007522C0">
      <w:pPr>
        <w:ind w:left="540"/>
        <w:rPr>
          <w:color w:val="0070C0"/>
        </w:rPr>
      </w:pPr>
      <w:r w:rsidRPr="00D81DA5">
        <w:rPr>
          <w:color w:val="0070C0"/>
        </w:rPr>
        <w:t xml:space="preserve">[Briefly outline applicable staff training required </w:t>
      </w:r>
      <w:r w:rsidR="001A6128">
        <w:rPr>
          <w:color w:val="0070C0"/>
        </w:rPr>
        <w:t>and</w:t>
      </w:r>
      <w:r w:rsidRPr="00D81DA5">
        <w:rPr>
          <w:color w:val="0070C0"/>
        </w:rPr>
        <w:t xml:space="preserve"> delivered.]</w:t>
      </w:r>
    </w:p>
    <w:p w14:paraId="239B12EF" w14:textId="2DEFCAA4" w:rsidR="007522C0" w:rsidRDefault="007522C0" w:rsidP="005F6166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lastRenderedPageBreak/>
        <w:t>Review the type of training that may benefit your property management and building maintenance staff members as it applies to commissioning activities.</w:t>
      </w:r>
    </w:p>
    <w:p w14:paraId="0F3221B6" w14:textId="77777777" w:rsidR="007522C0" w:rsidRPr="00880DA6" w:rsidRDefault="007522C0" w:rsidP="007522C0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4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Check your staff’s current competencies in this area and identify additional training required and determine when it will need to be completed.</w:t>
      </w:r>
    </w:p>
    <w:p w14:paraId="2BB0E554" w14:textId="7EEE8ED2" w:rsidR="00480E06" w:rsidRDefault="00480E06" w:rsidP="00480E06">
      <w:pPr>
        <w:pStyle w:val="Heading1"/>
      </w:pPr>
      <w:r>
        <w:t>Strategy</w:t>
      </w:r>
    </w:p>
    <w:p w14:paraId="4F7CBB09" w14:textId="73CAC84A" w:rsidR="00C41112" w:rsidRDefault="00C41112" w:rsidP="00C41112">
      <w:pPr>
        <w:ind w:left="540"/>
        <w:rPr>
          <w:color w:val="0070C0"/>
        </w:rPr>
      </w:pPr>
      <w:r>
        <w:rPr>
          <w:color w:val="0070C0"/>
        </w:rPr>
        <w:t>[Describe the energy commissioning strategy.]</w:t>
      </w:r>
    </w:p>
    <w:p w14:paraId="3C5A7F43" w14:textId="608DAC20" w:rsidR="00480E06" w:rsidRPr="00F91C8D" w:rsidRDefault="00480E06" w:rsidP="00ED1355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F91C8D">
        <w:rPr>
          <w:i/>
          <w:color w:val="595959" w:themeColor="text1" w:themeTint="A6"/>
        </w:rPr>
        <w:t>Develop a</w:t>
      </w:r>
      <w:r w:rsidR="009B4EE6" w:rsidRPr="00F91C8D">
        <w:rPr>
          <w:i/>
          <w:color w:val="595959" w:themeColor="text1" w:themeTint="A6"/>
        </w:rPr>
        <w:t>n</w:t>
      </w:r>
      <w:r w:rsidRPr="00F91C8D">
        <w:rPr>
          <w:i/>
          <w:color w:val="595959" w:themeColor="text1" w:themeTint="A6"/>
        </w:rPr>
        <w:t xml:space="preserve"> </w:t>
      </w:r>
      <w:r w:rsidR="006E42CF" w:rsidRPr="00F91C8D">
        <w:rPr>
          <w:i/>
          <w:color w:val="595959" w:themeColor="text1" w:themeTint="A6"/>
        </w:rPr>
        <w:t>energy</w:t>
      </w:r>
      <w:r w:rsidRPr="00F91C8D">
        <w:rPr>
          <w:i/>
          <w:color w:val="595959" w:themeColor="text1" w:themeTint="A6"/>
        </w:rPr>
        <w:t xml:space="preserve"> measurement or assessment plan for major systems and equipment for the building by completing tasks outlined in Sections 3.1 – 3.3 below. The plan must include all operating systems and equipment that represent the greatest proportion of </w:t>
      </w:r>
      <w:r w:rsidR="006E42CF" w:rsidRPr="00F91C8D">
        <w:rPr>
          <w:i/>
          <w:color w:val="595959" w:themeColor="text1" w:themeTint="A6"/>
        </w:rPr>
        <w:t>energy</w:t>
      </w:r>
      <w:r w:rsidRPr="00F91C8D">
        <w:rPr>
          <w:i/>
          <w:color w:val="595959" w:themeColor="text1" w:themeTint="A6"/>
        </w:rPr>
        <w:t xml:space="preserve"> consumption in the building (</w:t>
      </w:r>
      <w:r w:rsidR="009829AF" w:rsidRPr="00F91C8D">
        <w:rPr>
          <w:i/>
          <w:color w:val="595959" w:themeColor="text1" w:themeTint="A6"/>
        </w:rPr>
        <w:t>e.g.,</w:t>
      </w:r>
      <w:r w:rsidRPr="00F91C8D">
        <w:rPr>
          <w:i/>
          <w:color w:val="595959" w:themeColor="text1" w:themeTint="A6"/>
        </w:rPr>
        <w:t xml:space="preserve"> </w:t>
      </w:r>
      <w:r w:rsidR="009B4EE6" w:rsidRPr="00F91C8D">
        <w:rPr>
          <w:i/>
          <w:color w:val="595959" w:themeColor="text1" w:themeTint="A6"/>
        </w:rPr>
        <w:t>heating system; cooling system</w:t>
      </w:r>
      <w:r w:rsidR="00F91C8D">
        <w:rPr>
          <w:i/>
          <w:color w:val="595959" w:themeColor="text1" w:themeTint="A6"/>
        </w:rPr>
        <w:t>, etc.).</w:t>
      </w:r>
    </w:p>
    <w:p w14:paraId="76D10C92" w14:textId="77777777" w:rsidR="00480E06" w:rsidRPr="00405BF3" w:rsidRDefault="00480E06" w:rsidP="00480E06">
      <w:pPr>
        <w:pStyle w:val="Heading2"/>
      </w:pPr>
      <w:r w:rsidRPr="00405BF3">
        <w:t>Deficiency Report</w:t>
      </w:r>
    </w:p>
    <w:p w14:paraId="4297EEEF" w14:textId="75908219" w:rsidR="00F91C8D" w:rsidRPr="003C64EF" w:rsidRDefault="00480E06" w:rsidP="003C64EF">
      <w:pPr>
        <w:ind w:left="576"/>
        <w:rPr>
          <w:color w:val="0070C0"/>
        </w:rPr>
      </w:pPr>
      <w:r w:rsidRPr="00FC0E1A">
        <w:rPr>
          <w:color w:val="0070C0"/>
        </w:rPr>
        <w:t xml:space="preserve">[If a Deficiency Report was generated when the building’s construction was completed, insert deficiencies found and outline steps to address the deficiencies. Estimate timelines </w:t>
      </w:r>
      <w:r w:rsidR="00F91C8D">
        <w:rPr>
          <w:color w:val="0070C0"/>
        </w:rPr>
        <w:t xml:space="preserve">to address deficiencies </w:t>
      </w:r>
      <w:r w:rsidRPr="00FC0E1A">
        <w:rPr>
          <w:color w:val="0070C0"/>
        </w:rPr>
        <w:t>and assign responsible parties. Establis</w:t>
      </w:r>
      <w:r w:rsidR="00F91C8D">
        <w:rPr>
          <w:color w:val="0070C0"/>
        </w:rPr>
        <w:t>h milestones to track progress.]</w:t>
      </w:r>
    </w:p>
    <w:p w14:paraId="4CDC3812" w14:textId="7B895A82" w:rsidR="00480E06" w:rsidRPr="00F91C8D" w:rsidRDefault="00480E06" w:rsidP="003C64E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F91C8D">
        <w:rPr>
          <w:i/>
          <w:color w:val="595959" w:themeColor="text1" w:themeTint="A6"/>
        </w:rPr>
        <w:t>Delete this section if n</w:t>
      </w:r>
      <w:r w:rsidR="00F91C8D">
        <w:rPr>
          <w:i/>
          <w:color w:val="595959" w:themeColor="text1" w:themeTint="A6"/>
        </w:rPr>
        <w:t>ot applicable to your building.</w:t>
      </w:r>
    </w:p>
    <w:p w14:paraId="375FEE45" w14:textId="4B3FD9DF" w:rsidR="00480E06" w:rsidRPr="00405BF3" w:rsidRDefault="006E42CF" w:rsidP="00480E06">
      <w:pPr>
        <w:pStyle w:val="Heading2"/>
      </w:pPr>
      <w:r>
        <w:t>Energy</w:t>
      </w:r>
      <w:r w:rsidR="00480E06">
        <w:t>-use Review</w:t>
      </w:r>
    </w:p>
    <w:p w14:paraId="36AE517B" w14:textId="2C0E57BE" w:rsidR="00F91C8D" w:rsidRDefault="00F91C8D" w:rsidP="003C64EF">
      <w:pPr>
        <w:ind w:left="576"/>
        <w:rPr>
          <w:color w:val="0070C0"/>
        </w:rPr>
      </w:pPr>
      <w:r>
        <w:rPr>
          <w:color w:val="0070C0"/>
        </w:rPr>
        <w:t>[Describe the energy-use review process established at the building.]</w:t>
      </w:r>
    </w:p>
    <w:p w14:paraId="4168139A" w14:textId="378C47F7" w:rsidR="00480E06" w:rsidRPr="00F91C8D" w:rsidRDefault="00480E06" w:rsidP="003C64E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 w:rsidRPr="00F91C8D">
        <w:rPr>
          <w:i/>
          <w:color w:val="595959" w:themeColor="text1" w:themeTint="A6"/>
        </w:rPr>
        <w:t xml:space="preserve">Introduce a process of ongoing </w:t>
      </w:r>
      <w:r w:rsidR="006E42CF" w:rsidRPr="00F91C8D">
        <w:rPr>
          <w:i/>
          <w:color w:val="595959" w:themeColor="text1" w:themeTint="A6"/>
        </w:rPr>
        <w:t>energy</w:t>
      </w:r>
      <w:r w:rsidR="00F91C8D">
        <w:rPr>
          <w:i/>
          <w:color w:val="595959" w:themeColor="text1" w:themeTint="A6"/>
        </w:rPr>
        <w:t xml:space="preserve"> bill review (</w:t>
      </w:r>
      <w:r w:rsidRPr="00F91C8D">
        <w:rPr>
          <w:i/>
          <w:color w:val="595959" w:themeColor="text1" w:themeTint="A6"/>
        </w:rPr>
        <w:t>including cost and consumption history</w:t>
      </w:r>
      <w:r w:rsidR="00F91C8D">
        <w:rPr>
          <w:i/>
          <w:color w:val="595959" w:themeColor="text1" w:themeTint="A6"/>
        </w:rPr>
        <w:t>) to gain insight</w:t>
      </w:r>
      <w:r w:rsidR="00F91C8D" w:rsidRPr="00F91C8D">
        <w:rPr>
          <w:i/>
          <w:color w:val="595959" w:themeColor="text1" w:themeTint="A6"/>
        </w:rPr>
        <w:t>s</w:t>
      </w:r>
      <w:r w:rsidRPr="00F91C8D">
        <w:rPr>
          <w:i/>
          <w:color w:val="595959" w:themeColor="text1" w:themeTint="A6"/>
        </w:rPr>
        <w:t xml:space="preserve"> on the efficiency of major building operating systems and equipment to identify trends.</w:t>
      </w:r>
    </w:p>
    <w:p w14:paraId="50C4D456" w14:textId="2A9FFDA3" w:rsidR="00480E06" w:rsidRPr="00F91C8D" w:rsidRDefault="00D55AF2" w:rsidP="003C64E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576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Aside from energy bill review, a</w:t>
      </w:r>
      <w:r w:rsidR="00480E06" w:rsidRPr="00F91C8D">
        <w:rPr>
          <w:i/>
          <w:color w:val="595959" w:themeColor="text1" w:themeTint="A6"/>
        </w:rPr>
        <w:t xml:space="preserve">lso consider alternative methods of assessment that may be appropriate to your building and will help you gain insight on the building’s </w:t>
      </w:r>
      <w:r w:rsidR="006E42CF" w:rsidRPr="00F91C8D">
        <w:rPr>
          <w:i/>
          <w:color w:val="595959" w:themeColor="text1" w:themeTint="A6"/>
        </w:rPr>
        <w:t>energy</w:t>
      </w:r>
      <w:r w:rsidR="00480E06" w:rsidRPr="00F91C8D">
        <w:rPr>
          <w:i/>
          <w:color w:val="595959" w:themeColor="text1" w:themeTint="A6"/>
        </w:rPr>
        <w:t xml:space="preserve"> consumption / cost trends, such as tenant satisfaction surveys, </w:t>
      </w:r>
      <w:r w:rsidR="00F91C8D">
        <w:rPr>
          <w:i/>
          <w:color w:val="595959" w:themeColor="text1" w:themeTint="A6"/>
        </w:rPr>
        <w:t>control sequence reviews, etc.</w:t>
      </w:r>
    </w:p>
    <w:p w14:paraId="2A12B578" w14:textId="77777777" w:rsidR="00480E06" w:rsidRPr="00405BF3" w:rsidRDefault="00480E06" w:rsidP="00480E06">
      <w:pPr>
        <w:pStyle w:val="Heading2"/>
      </w:pPr>
      <w:r w:rsidRPr="00405BF3">
        <w:t>Assessment</w:t>
      </w:r>
    </w:p>
    <w:p w14:paraId="0AF4DB75" w14:textId="1249FA51" w:rsidR="00F91C8D" w:rsidRPr="00F91C8D" w:rsidRDefault="00F91C8D" w:rsidP="003C64EF">
      <w:pPr>
        <w:ind w:left="576"/>
        <w:rPr>
          <w:color w:val="0070C0"/>
        </w:rPr>
      </w:pPr>
      <w:bookmarkStart w:id="1" w:name="_Hlk59432189"/>
      <w:r w:rsidRPr="00F91C8D">
        <w:rPr>
          <w:color w:val="0070C0"/>
        </w:rPr>
        <w:t>[List the energy-using equipment in your building and briefly describe the energy conservation opportunities identified for each system.]</w:t>
      </w:r>
    </w:p>
    <w:tbl>
      <w:tblPr>
        <w:tblStyle w:val="TableGrid"/>
        <w:tblW w:w="9350" w:type="dxa"/>
        <w:tblInd w:w="5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F91C8D" w:rsidRPr="00F91C8D" w14:paraId="39954CF1" w14:textId="77777777" w:rsidTr="003C64EF">
        <w:tc>
          <w:tcPr>
            <w:tcW w:w="9350" w:type="dxa"/>
            <w:shd w:val="clear" w:color="auto" w:fill="F2F2F2" w:themeFill="background1" w:themeFillShade="F2"/>
          </w:tcPr>
          <w:bookmarkEnd w:id="1"/>
          <w:p w14:paraId="514B9C68" w14:textId="7AEE3D39" w:rsidR="00F91C8D" w:rsidRPr="00F91C8D" w:rsidRDefault="00F91C8D" w:rsidP="00F91C8D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Here is a suggested list of the type of energy-using systems to review in your building </w:t>
            </w:r>
            <w:r w:rsidR="00D55AF2">
              <w:rPr>
                <w:i/>
                <w:color w:val="595959" w:themeColor="text1" w:themeTint="A6"/>
              </w:rPr>
              <w:t>and</w:t>
            </w:r>
            <w:r>
              <w:rPr>
                <w:i/>
                <w:color w:val="595959" w:themeColor="text1" w:themeTint="A6"/>
              </w:rPr>
              <w:t xml:space="preserve"> identify energy saving opportunities:</w:t>
            </w:r>
            <w:r w:rsidRPr="00F91C8D">
              <w:rPr>
                <w:i/>
                <w:color w:val="595959" w:themeColor="text1" w:themeTint="A6"/>
              </w:rPr>
              <w:t xml:space="preserve"> </w:t>
            </w:r>
          </w:p>
          <w:p w14:paraId="5CBC3146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Boiler plant systems</w:t>
            </w:r>
          </w:p>
          <w:p w14:paraId="3ABB2F0F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Building envelope</w:t>
            </w:r>
          </w:p>
          <w:p w14:paraId="3A092A1E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Compressed air systems</w:t>
            </w:r>
          </w:p>
          <w:p w14:paraId="0CA1884F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Domestic and process hot water systems</w:t>
            </w:r>
          </w:p>
          <w:p w14:paraId="2BF6F626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Fan and pump systems</w:t>
            </w:r>
          </w:p>
          <w:p w14:paraId="3C4DD32A" w14:textId="3BC1FD06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Heating, ventilation</w:t>
            </w:r>
            <w:r w:rsidR="00DB36D8">
              <w:rPr>
                <w:i/>
                <w:color w:val="595959" w:themeColor="text1" w:themeTint="A6"/>
              </w:rPr>
              <w:t>,</w:t>
            </w:r>
            <w:r w:rsidRPr="003C64EF">
              <w:rPr>
                <w:i/>
                <w:color w:val="595959" w:themeColor="text1" w:themeTint="A6"/>
              </w:rPr>
              <w:t xml:space="preserve"> and air-conditioning systems</w:t>
            </w:r>
          </w:p>
          <w:p w14:paraId="10AAD76A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Lighting systems</w:t>
            </w:r>
          </w:p>
          <w:p w14:paraId="0516B93B" w14:textId="1C14B310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Process furnaces, dryers</w:t>
            </w:r>
            <w:r w:rsidR="00DB36D8">
              <w:rPr>
                <w:i/>
                <w:color w:val="595959" w:themeColor="text1" w:themeTint="A6"/>
              </w:rPr>
              <w:t>,</w:t>
            </w:r>
            <w:r w:rsidRPr="003C64EF">
              <w:rPr>
                <w:i/>
                <w:color w:val="595959" w:themeColor="text1" w:themeTint="A6"/>
              </w:rPr>
              <w:t xml:space="preserve"> and kilns</w:t>
            </w:r>
          </w:p>
          <w:p w14:paraId="53CCB6FE" w14:textId="77777777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i/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Refrigeration systems</w:t>
            </w:r>
          </w:p>
          <w:p w14:paraId="59E8230B" w14:textId="59E2F408" w:rsidR="00F91C8D" w:rsidRPr="003C64EF" w:rsidRDefault="00F91C8D" w:rsidP="003C64EF">
            <w:pPr>
              <w:pStyle w:val="ListParagraph"/>
              <w:numPr>
                <w:ilvl w:val="0"/>
                <w:numId w:val="18"/>
              </w:numPr>
              <w:rPr>
                <w:color w:val="595959" w:themeColor="text1" w:themeTint="A6"/>
              </w:rPr>
            </w:pPr>
            <w:r w:rsidRPr="003C64EF">
              <w:rPr>
                <w:i/>
                <w:color w:val="595959" w:themeColor="text1" w:themeTint="A6"/>
              </w:rPr>
              <w:t>Steam and condensate systems</w:t>
            </w:r>
          </w:p>
        </w:tc>
      </w:tr>
    </w:tbl>
    <w:p w14:paraId="56FC877F" w14:textId="77777777" w:rsidR="00480E06" w:rsidRPr="00711999" w:rsidRDefault="00480E06" w:rsidP="00480E06">
      <w:pPr>
        <w:pStyle w:val="Heading1"/>
        <w:rPr>
          <w:caps/>
        </w:rPr>
      </w:pPr>
      <w:r w:rsidRPr="00711999">
        <w:t>Time Period</w:t>
      </w:r>
    </w:p>
    <w:p w14:paraId="47F9263D" w14:textId="424EAAB4" w:rsidR="00C30EBE" w:rsidRDefault="00480E06" w:rsidP="000D286C">
      <w:r w:rsidRPr="00711999">
        <w:t xml:space="preserve">This </w:t>
      </w:r>
      <w:r>
        <w:t>plan</w:t>
      </w:r>
      <w:r w:rsidRPr="00711999">
        <w:t xml:space="preserve"> was implemented </w:t>
      </w:r>
      <w:r>
        <w:t>o</w:t>
      </w:r>
      <w:r w:rsidRPr="00711999">
        <w:t xml:space="preserve">n </w:t>
      </w:r>
      <w:r w:rsidRPr="00FC0E1A">
        <w:rPr>
          <w:color w:val="0070C0"/>
        </w:rPr>
        <w:t>[Insert Date]</w:t>
      </w:r>
      <w:r w:rsidRPr="00711999">
        <w:t xml:space="preserve"> and will be reviewed and updated at least once a year.</w:t>
      </w:r>
    </w:p>
    <w:sectPr w:rsidR="00C30EBE" w:rsidSect="009829AF">
      <w:headerReference w:type="default" r:id="rId13"/>
      <w:footerReference w:type="default" r:id="rId14"/>
      <w:pgSz w:w="12240" w:h="15840"/>
      <w:pgMar w:top="851" w:right="1440" w:bottom="1440" w:left="144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8E64" w14:textId="77777777" w:rsidR="004F3B4B" w:rsidRDefault="004F3B4B" w:rsidP="00AA6DDC">
      <w:r>
        <w:separator/>
      </w:r>
    </w:p>
  </w:endnote>
  <w:endnote w:type="continuationSeparator" w:id="0">
    <w:p w14:paraId="6F10E90C" w14:textId="77777777" w:rsidR="004F3B4B" w:rsidRDefault="004F3B4B" w:rsidP="00AA6DDC">
      <w:r>
        <w:continuationSeparator/>
      </w:r>
    </w:p>
  </w:endnote>
  <w:endnote w:type="continuationNotice" w:id="1">
    <w:p w14:paraId="264D9322" w14:textId="77777777" w:rsidR="004F3B4B" w:rsidRDefault="004F3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3725BAD7" w:rsidR="00AC3F37" w:rsidRPr="00AC3F37" w:rsidRDefault="006E42CF" w:rsidP="0077373C">
    <w:pPr>
      <w:pStyle w:val="Footer"/>
      <w:tabs>
        <w:tab w:val="right" w:pos="9360"/>
      </w:tabs>
    </w:pPr>
    <w:r>
      <w:t>Energy</w:t>
    </w:r>
    <w:r w:rsidR="00C30EBE">
      <w:t xml:space="preserve"> Commissioning Plan</w:t>
    </w:r>
    <w:r w:rsidR="0077373C">
      <w:tab/>
    </w:r>
    <w:sdt>
      <w:sdtPr>
        <w:rPr>
          <w:noProof/>
        </w:rPr>
        <w:id w:val="-1152360678"/>
        <w:docPartObj>
          <w:docPartGallery w:val="Page Numbers (Bottom of Page)"/>
          <w:docPartUnique/>
        </w:docPartObj>
      </w:sdtPr>
      <w:sdtEndPr/>
      <w:sdtContent>
        <w:r w:rsidR="0077373C">
          <w:fldChar w:fldCharType="begin"/>
        </w:r>
        <w:r w:rsidR="0077373C">
          <w:instrText xml:space="preserve"> PAGE   \* MERGEFORMAT </w:instrText>
        </w:r>
        <w:r w:rsidR="0077373C">
          <w:fldChar w:fldCharType="separate"/>
        </w:r>
        <w:r w:rsidR="000D286C">
          <w:rPr>
            <w:noProof/>
          </w:rPr>
          <w:t>3</w:t>
        </w:r>
        <w:r w:rsidR="0077373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3E2C" w14:textId="77777777" w:rsidR="004F3B4B" w:rsidRDefault="004F3B4B" w:rsidP="00AA6DDC">
      <w:r>
        <w:separator/>
      </w:r>
    </w:p>
  </w:footnote>
  <w:footnote w:type="continuationSeparator" w:id="0">
    <w:p w14:paraId="67378054" w14:textId="77777777" w:rsidR="004F3B4B" w:rsidRDefault="004F3B4B" w:rsidP="00AA6DDC">
      <w:r>
        <w:continuationSeparator/>
      </w:r>
    </w:p>
  </w:footnote>
  <w:footnote w:type="continuationNotice" w:id="1">
    <w:p w14:paraId="42F98BF5" w14:textId="77777777" w:rsidR="004F3B4B" w:rsidRDefault="004F3B4B"/>
  </w:footnote>
  <w:footnote w:id="2">
    <w:p w14:paraId="3A93DD8E" w14:textId="77777777" w:rsidR="007522C0" w:rsidRPr="00806857" w:rsidRDefault="007522C0" w:rsidP="007522C0">
      <w:pPr>
        <w:pStyle w:val="FootnoteText"/>
        <w:rPr>
          <w:i/>
          <w:color w:val="595959" w:themeColor="text1" w:themeTint="A6"/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Pr="00806857">
        <w:rPr>
          <w:i/>
          <w:color w:val="595959" w:themeColor="text1" w:themeTint="A6"/>
          <w:sz w:val="16"/>
        </w:rPr>
        <w:t>The additional resources presented above are suggestions and not intended as an endorsement by BOMA Canada of any method, process or specific product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44365" w14:textId="77777777" w:rsidR="00FC0E1A" w:rsidRPr="00880DA6" w:rsidRDefault="00FC0E1A" w:rsidP="004858BB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19BA0D2C" w:rsidR="00203D70" w:rsidRPr="00AC3F37" w:rsidRDefault="00203D70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CCF"/>
    <w:multiLevelType w:val="hybridMultilevel"/>
    <w:tmpl w:val="B456EB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C74F85"/>
    <w:multiLevelType w:val="hybridMultilevel"/>
    <w:tmpl w:val="E854A182"/>
    <w:lvl w:ilvl="0" w:tplc="B916F394">
      <w:start w:val="1"/>
      <w:numFmt w:val="bullet"/>
      <w:lvlText w:val="ͦ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35B5"/>
    <w:multiLevelType w:val="hybridMultilevel"/>
    <w:tmpl w:val="22F0D7D6"/>
    <w:lvl w:ilvl="0" w:tplc="B916F394">
      <w:start w:val="1"/>
      <w:numFmt w:val="bullet"/>
      <w:lvlText w:val="ͦ"/>
      <w:lvlJc w:val="left"/>
      <w:pPr>
        <w:ind w:left="1800" w:hanging="360"/>
      </w:pPr>
      <w:rPr>
        <w:rFonts w:ascii="Courier New" w:hAnsi="Courier New" w:hint="default"/>
      </w:rPr>
    </w:lvl>
    <w:lvl w:ilvl="1" w:tplc="B916F394">
      <w:start w:val="1"/>
      <w:numFmt w:val="bullet"/>
      <w:lvlText w:val="ͦ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B80685"/>
    <w:multiLevelType w:val="hybridMultilevel"/>
    <w:tmpl w:val="7B4A2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8605C"/>
    <w:multiLevelType w:val="hybridMultilevel"/>
    <w:tmpl w:val="C6DEEE1E"/>
    <w:lvl w:ilvl="0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C688A"/>
    <w:multiLevelType w:val="multilevel"/>
    <w:tmpl w:val="8222B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B3263"/>
    <w:multiLevelType w:val="hybridMultilevel"/>
    <w:tmpl w:val="773EF7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B22DB7"/>
    <w:multiLevelType w:val="hybridMultilevel"/>
    <w:tmpl w:val="E6DC1F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6"/>
  </w:num>
  <w:num w:numId="17">
    <w:abstractNumId w:val="5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654B"/>
    <w:rsid w:val="000874CF"/>
    <w:rsid w:val="000920EF"/>
    <w:rsid w:val="000D11BB"/>
    <w:rsid w:val="000D286C"/>
    <w:rsid w:val="000F441E"/>
    <w:rsid w:val="001A6128"/>
    <w:rsid w:val="001E1719"/>
    <w:rsid w:val="001F6C5A"/>
    <w:rsid w:val="00203D70"/>
    <w:rsid w:val="00206747"/>
    <w:rsid w:val="002235AD"/>
    <w:rsid w:val="002613C0"/>
    <w:rsid w:val="002628C0"/>
    <w:rsid w:val="00262901"/>
    <w:rsid w:val="00274643"/>
    <w:rsid w:val="00280EC9"/>
    <w:rsid w:val="00296E58"/>
    <w:rsid w:val="002D711D"/>
    <w:rsid w:val="0030797C"/>
    <w:rsid w:val="0032179E"/>
    <w:rsid w:val="00327028"/>
    <w:rsid w:val="00380351"/>
    <w:rsid w:val="00381986"/>
    <w:rsid w:val="003C3FF5"/>
    <w:rsid w:val="003C64EF"/>
    <w:rsid w:val="003C65EA"/>
    <w:rsid w:val="004057AF"/>
    <w:rsid w:val="0042025F"/>
    <w:rsid w:val="00480E06"/>
    <w:rsid w:val="004A0B9C"/>
    <w:rsid w:val="004D2CCF"/>
    <w:rsid w:val="004E200E"/>
    <w:rsid w:val="004F3B4B"/>
    <w:rsid w:val="00527509"/>
    <w:rsid w:val="005635A5"/>
    <w:rsid w:val="005A73AD"/>
    <w:rsid w:val="005B30AE"/>
    <w:rsid w:val="005B3F39"/>
    <w:rsid w:val="005F6166"/>
    <w:rsid w:val="0060313C"/>
    <w:rsid w:val="006322B8"/>
    <w:rsid w:val="00632311"/>
    <w:rsid w:val="006542B3"/>
    <w:rsid w:val="0066792E"/>
    <w:rsid w:val="006B4280"/>
    <w:rsid w:val="006E42CF"/>
    <w:rsid w:val="00711999"/>
    <w:rsid w:val="007522C0"/>
    <w:rsid w:val="0077373C"/>
    <w:rsid w:val="00776A92"/>
    <w:rsid w:val="007A1475"/>
    <w:rsid w:val="007E5C5B"/>
    <w:rsid w:val="007F2DA2"/>
    <w:rsid w:val="008616C2"/>
    <w:rsid w:val="008E56B5"/>
    <w:rsid w:val="0091742D"/>
    <w:rsid w:val="009829AF"/>
    <w:rsid w:val="00992C6A"/>
    <w:rsid w:val="009B4EE6"/>
    <w:rsid w:val="009D36DB"/>
    <w:rsid w:val="009E6FA7"/>
    <w:rsid w:val="009F5B9C"/>
    <w:rsid w:val="00A26DF7"/>
    <w:rsid w:val="00A50572"/>
    <w:rsid w:val="00A82F06"/>
    <w:rsid w:val="00A84504"/>
    <w:rsid w:val="00AA6DDC"/>
    <w:rsid w:val="00AC3F37"/>
    <w:rsid w:val="00B17CC9"/>
    <w:rsid w:val="00B90BC4"/>
    <w:rsid w:val="00BB176D"/>
    <w:rsid w:val="00BB3FEB"/>
    <w:rsid w:val="00BF6DF2"/>
    <w:rsid w:val="00C10216"/>
    <w:rsid w:val="00C11AC1"/>
    <w:rsid w:val="00C30EBE"/>
    <w:rsid w:val="00C41112"/>
    <w:rsid w:val="00C507E2"/>
    <w:rsid w:val="00C646B9"/>
    <w:rsid w:val="00C84AD6"/>
    <w:rsid w:val="00D3521F"/>
    <w:rsid w:val="00D55AF2"/>
    <w:rsid w:val="00D56EE7"/>
    <w:rsid w:val="00D7717C"/>
    <w:rsid w:val="00D901E8"/>
    <w:rsid w:val="00DB36D8"/>
    <w:rsid w:val="00DD410B"/>
    <w:rsid w:val="00DE08FB"/>
    <w:rsid w:val="00DE51CB"/>
    <w:rsid w:val="00DF34E2"/>
    <w:rsid w:val="00E14624"/>
    <w:rsid w:val="00E26B70"/>
    <w:rsid w:val="00E330CC"/>
    <w:rsid w:val="00EA0667"/>
    <w:rsid w:val="00ED1355"/>
    <w:rsid w:val="00EE150D"/>
    <w:rsid w:val="00EF271C"/>
    <w:rsid w:val="00EF3804"/>
    <w:rsid w:val="00F2050D"/>
    <w:rsid w:val="00F244A9"/>
    <w:rsid w:val="00F67CA7"/>
    <w:rsid w:val="00F8289B"/>
    <w:rsid w:val="00F91C8D"/>
    <w:rsid w:val="00FA0938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1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can.gc.ca/sites/www.nrcan.gc.ca/files/canmetenergy/pdf/fichier.php/codectec/En/2008-167/NRCan_RCx_Guide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DB9F-EC03-4445-96E3-7C4FDE7AE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7BD19E-F9A1-4522-9F99-5B05A8FC92A0}"/>
</file>

<file path=customXml/itemProps3.xml><?xml version="1.0" encoding="utf-8"?>
<ds:datastoreItem xmlns:ds="http://schemas.openxmlformats.org/officeDocument/2006/customXml" ds:itemID="{D81EEA97-B7F8-49A9-BAE7-23F894E28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CBA56-F305-409C-B242-8D8FAB7B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23</cp:revision>
  <dcterms:created xsi:type="dcterms:W3CDTF">2020-05-04T09:33:00Z</dcterms:created>
  <dcterms:modified xsi:type="dcterms:W3CDTF">2020-12-22T21:18:00Z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